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A569" w14:textId="2F234682" w:rsidR="00B0438E" w:rsidRDefault="00B0438E" w:rsidP="00B0438E">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B0438E">
        <w:rPr>
          <w:rFonts w:ascii="黑体" w:eastAsia="黑体" w:hAnsi="Times New Roman" w:cs="Times New Roman" w:hint="eastAsia"/>
          <w:bCs/>
          <w:color w:val="auto"/>
          <w:sz w:val="44"/>
          <w:szCs w:val="44"/>
          <w14:ligatures w14:val="none"/>
        </w:rPr>
        <w:t>我国债券市场发展现状研究</w:t>
      </w:r>
    </w:p>
    <w:p w14:paraId="04370DD6" w14:textId="77777777" w:rsidR="00B0438E" w:rsidRPr="00B0438E" w:rsidRDefault="00B0438E" w:rsidP="00B0438E">
      <w:pPr>
        <w:rPr>
          <w:rFonts w:hint="eastAsia"/>
        </w:rPr>
      </w:pPr>
    </w:p>
    <w:p w14:paraId="5D96AC02" w14:textId="390FA333" w:rsidR="00B0438E" w:rsidRPr="00800D22" w:rsidRDefault="00B0438E" w:rsidP="00B0438E">
      <w:pPr>
        <w:spacing w:line="440" w:lineRule="exact"/>
        <w:ind w:firstLineChars="200" w:firstLine="480"/>
        <w:rPr>
          <w:sz w:val="24"/>
        </w:rPr>
      </w:pPr>
      <w:r w:rsidRPr="00800D22">
        <w:rPr>
          <w:rFonts w:hint="eastAsia"/>
          <w:sz w:val="24"/>
        </w:rPr>
        <w:t>目前我国正处于经济转轨时期，</w:t>
      </w:r>
      <w:r w:rsidRPr="00800D22">
        <w:rPr>
          <w:sz w:val="24"/>
        </w:rPr>
        <w:t>目标是建立</w:t>
      </w:r>
      <w:r w:rsidRPr="00800D22">
        <w:rPr>
          <w:rFonts w:hint="eastAsia"/>
          <w:sz w:val="24"/>
        </w:rPr>
        <w:t>和完善</w:t>
      </w:r>
      <w:r w:rsidRPr="00800D22">
        <w:rPr>
          <w:sz w:val="24"/>
        </w:rPr>
        <w:t>社会主义市场经济</w:t>
      </w:r>
      <w:r w:rsidRPr="00800D22">
        <w:rPr>
          <w:rFonts w:hint="eastAsia"/>
          <w:sz w:val="24"/>
        </w:rPr>
        <w:t>。</w:t>
      </w:r>
      <w:r w:rsidRPr="00800D22">
        <w:rPr>
          <w:sz w:val="24"/>
        </w:rPr>
        <w:t>市场经济</w:t>
      </w:r>
      <w:r w:rsidRPr="00800D22">
        <w:rPr>
          <w:rFonts w:hint="eastAsia"/>
          <w:sz w:val="24"/>
        </w:rPr>
        <w:t>就</w:t>
      </w:r>
      <w:r w:rsidRPr="00800D22">
        <w:rPr>
          <w:sz w:val="24"/>
        </w:rPr>
        <w:t>是</w:t>
      </w:r>
      <w:r w:rsidRPr="00800D22">
        <w:rPr>
          <w:rFonts w:hint="eastAsia"/>
          <w:sz w:val="24"/>
        </w:rPr>
        <w:t>要</w:t>
      </w:r>
      <w:r w:rsidRPr="00800D22">
        <w:rPr>
          <w:sz w:val="24"/>
        </w:rPr>
        <w:t>让市场在整个社会资源配置中起决定性作用，通过价格机制及竞争机制使得资源进行有效配置</w:t>
      </w:r>
      <w:r w:rsidRPr="00800D22">
        <w:rPr>
          <w:rFonts w:hint="eastAsia"/>
          <w:sz w:val="24"/>
        </w:rPr>
        <w:t>，这就</w:t>
      </w:r>
      <w:r w:rsidRPr="00800D22">
        <w:rPr>
          <w:sz w:val="24"/>
        </w:rPr>
        <w:t>要求必须建立发达的商品市场、货币市场和资本市场。债券市场是资本市场的重要组成部分，是金融市场发达程度的重要标志</w:t>
      </w:r>
      <w:r w:rsidRPr="00800D22">
        <w:rPr>
          <w:rFonts w:hint="eastAsia"/>
          <w:sz w:val="24"/>
        </w:rPr>
        <w:t>，</w:t>
      </w:r>
      <w:r w:rsidRPr="00800D22">
        <w:rPr>
          <w:sz w:val="24"/>
        </w:rPr>
        <w:t>对一国或地区的经济与金融发展至关重要。一个有效的债券市场</w:t>
      </w:r>
      <w:r w:rsidRPr="00800D22">
        <w:rPr>
          <w:rFonts w:hint="eastAsia"/>
          <w:sz w:val="24"/>
        </w:rPr>
        <w:t>既</w:t>
      </w:r>
      <w:r w:rsidRPr="00800D22">
        <w:rPr>
          <w:sz w:val="24"/>
        </w:rPr>
        <w:t>可以为政府、公司</w:t>
      </w:r>
      <w:r w:rsidRPr="00800D22">
        <w:rPr>
          <w:rFonts w:hint="eastAsia"/>
          <w:sz w:val="24"/>
        </w:rPr>
        <w:t>及</w:t>
      </w:r>
      <w:r w:rsidRPr="00800D22">
        <w:rPr>
          <w:sz w:val="24"/>
        </w:rPr>
        <w:t>金融机构等提供规范</w:t>
      </w:r>
      <w:r w:rsidRPr="00800D22">
        <w:rPr>
          <w:rFonts w:hint="eastAsia"/>
          <w:sz w:val="24"/>
        </w:rPr>
        <w:t>和</w:t>
      </w:r>
      <w:r w:rsidRPr="00800D22">
        <w:rPr>
          <w:sz w:val="24"/>
        </w:rPr>
        <w:t>便捷的融资渠道，又可以为各类投资者提供信息公开的投资渠道；既有利于防止经济发展过度依赖银行贷款而带来的风险，又可以形成利率基准，为金融资产定价提供参考。此外，债券市场也是政府宏观调控的重要平台，可以为货币政策、财政政策和产业政策的实施提供有效支持。因此，债券市场的发展与完善是我国</w:t>
      </w:r>
      <w:r w:rsidRPr="00800D22">
        <w:rPr>
          <w:rFonts w:hint="eastAsia"/>
          <w:sz w:val="24"/>
        </w:rPr>
        <w:t>现阶段经济发展</w:t>
      </w:r>
      <w:r w:rsidRPr="00800D22">
        <w:rPr>
          <w:sz w:val="24"/>
        </w:rPr>
        <w:t>的需要，是建立社会主义市场经济</w:t>
      </w:r>
      <w:r w:rsidRPr="00800D22">
        <w:rPr>
          <w:rFonts w:hint="eastAsia"/>
          <w:sz w:val="24"/>
        </w:rPr>
        <w:t>的重要环节</w:t>
      </w:r>
      <w:r w:rsidRPr="00800D22">
        <w:rPr>
          <w:sz w:val="24"/>
        </w:rPr>
        <w:t>。</w:t>
      </w:r>
    </w:p>
    <w:p w14:paraId="7851A6D5" w14:textId="77777777" w:rsidR="00B0438E" w:rsidRPr="00800D22" w:rsidRDefault="00B0438E" w:rsidP="00B0438E">
      <w:pPr>
        <w:autoSpaceDE w:val="0"/>
        <w:autoSpaceDN w:val="0"/>
        <w:spacing w:line="440" w:lineRule="exact"/>
        <w:ind w:firstLineChars="200" w:firstLine="480"/>
        <w:rPr>
          <w:sz w:val="24"/>
        </w:rPr>
      </w:pPr>
      <w:r w:rsidRPr="00800D22">
        <w:rPr>
          <w:sz w:val="24"/>
        </w:rPr>
        <w:t>我国债券市场从</w:t>
      </w:r>
      <w:r w:rsidRPr="00800D22">
        <w:rPr>
          <w:sz w:val="24"/>
        </w:rPr>
        <w:t>1981</w:t>
      </w:r>
      <w:r w:rsidRPr="00800D22">
        <w:rPr>
          <w:sz w:val="24"/>
        </w:rPr>
        <w:t>年恢复发行国债开始至今，经历了曲折的探索和快速的发展</w:t>
      </w:r>
      <w:r w:rsidRPr="00800D22">
        <w:rPr>
          <w:rFonts w:hint="eastAsia"/>
          <w:sz w:val="24"/>
        </w:rPr>
        <w:t>两个</w:t>
      </w:r>
      <w:r w:rsidRPr="00800D22">
        <w:rPr>
          <w:sz w:val="24"/>
        </w:rPr>
        <w:t>阶段。</w:t>
      </w:r>
      <w:smartTag w:uri="urn:schemas-microsoft-com:office:smarttags" w:element="chsdate">
        <w:smartTagPr>
          <w:attr w:name="IsROCDate" w:val="False"/>
          <w:attr w:name="IsLunarDate" w:val="False"/>
          <w:attr w:name="Day" w:val="16"/>
          <w:attr w:name="Month" w:val="1"/>
          <w:attr w:name="Year" w:val="1981"/>
        </w:smartTagPr>
        <w:r w:rsidRPr="00800D22">
          <w:rPr>
            <w:sz w:val="24"/>
          </w:rPr>
          <w:t>1981</w:t>
        </w:r>
        <w:r w:rsidRPr="00800D22">
          <w:rPr>
            <w:sz w:val="24"/>
          </w:rPr>
          <w:t>年</w:t>
        </w:r>
        <w:r w:rsidRPr="00800D22">
          <w:rPr>
            <w:sz w:val="24"/>
          </w:rPr>
          <w:t>1</w:t>
        </w:r>
        <w:r w:rsidRPr="00800D22">
          <w:rPr>
            <w:sz w:val="24"/>
          </w:rPr>
          <w:t>月</w:t>
        </w:r>
        <w:r w:rsidRPr="00800D22">
          <w:rPr>
            <w:sz w:val="24"/>
          </w:rPr>
          <w:t>16</w:t>
        </w:r>
        <w:r w:rsidRPr="00800D22">
          <w:rPr>
            <w:sz w:val="24"/>
          </w:rPr>
          <w:t>日</w:t>
        </w:r>
      </w:smartTag>
      <w:r w:rsidRPr="00800D22">
        <w:rPr>
          <w:sz w:val="24"/>
        </w:rPr>
        <w:t>，国务院发布《</w:t>
      </w:r>
      <w:r w:rsidRPr="00800D22">
        <w:rPr>
          <w:sz w:val="24"/>
        </w:rPr>
        <w:t>1981</w:t>
      </w:r>
      <w:r w:rsidRPr="00800D22">
        <w:rPr>
          <w:sz w:val="24"/>
        </w:rPr>
        <w:t>年国库券条例》</w:t>
      </w:r>
      <w:r w:rsidRPr="00800D22">
        <w:rPr>
          <w:rFonts w:hint="eastAsia"/>
          <w:sz w:val="24"/>
        </w:rPr>
        <w:t>（国务院令</w:t>
      </w:r>
      <w:r w:rsidRPr="00800D22">
        <w:rPr>
          <w:rFonts w:hint="eastAsia"/>
          <w:sz w:val="24"/>
        </w:rPr>
        <w:t>[1981]15</w:t>
      </w:r>
      <w:r w:rsidRPr="00800D22">
        <w:rPr>
          <w:rFonts w:hint="eastAsia"/>
          <w:sz w:val="24"/>
        </w:rPr>
        <w:t>）</w:t>
      </w:r>
      <w:r w:rsidRPr="00800D22">
        <w:rPr>
          <w:sz w:val="24"/>
        </w:rPr>
        <w:t>，决定自</w:t>
      </w:r>
      <w:r w:rsidRPr="00800D22">
        <w:rPr>
          <w:sz w:val="24"/>
        </w:rPr>
        <w:t>1981</w:t>
      </w:r>
      <w:r w:rsidRPr="00800D22">
        <w:rPr>
          <w:sz w:val="24"/>
        </w:rPr>
        <w:t>年起恢复发行国库券。当年</w:t>
      </w:r>
      <w:r w:rsidRPr="00800D22">
        <w:rPr>
          <w:sz w:val="24"/>
        </w:rPr>
        <w:t>7</w:t>
      </w:r>
      <w:r w:rsidRPr="00800D22">
        <w:rPr>
          <w:sz w:val="24"/>
        </w:rPr>
        <w:t>月中华人民共和国财政部通过行政分配发行</w:t>
      </w:r>
      <w:r w:rsidRPr="00800D22">
        <w:rPr>
          <w:sz w:val="24"/>
        </w:rPr>
        <w:t>48.66</w:t>
      </w:r>
      <w:r w:rsidRPr="00800D22">
        <w:rPr>
          <w:sz w:val="24"/>
        </w:rPr>
        <w:t>亿元国库券，为促进经济建设和扭转财政赤字起到了积极作用。</w:t>
      </w:r>
      <w:proofErr w:type="gramStart"/>
      <w:r w:rsidRPr="00800D22">
        <w:rPr>
          <w:sz w:val="24"/>
        </w:rPr>
        <w:t>次年我国</w:t>
      </w:r>
      <w:proofErr w:type="gramEnd"/>
      <w:r w:rsidRPr="00800D22">
        <w:rPr>
          <w:sz w:val="24"/>
        </w:rPr>
        <w:t>金融机构首次</w:t>
      </w:r>
      <w:r w:rsidRPr="00800D22">
        <w:rPr>
          <w:rFonts w:hint="eastAsia"/>
          <w:sz w:val="24"/>
        </w:rPr>
        <w:t>成功地</w:t>
      </w:r>
      <w:r w:rsidRPr="00800D22">
        <w:rPr>
          <w:sz w:val="24"/>
        </w:rPr>
        <w:t>在国际资本市场发行国际债券</w:t>
      </w:r>
      <w:r w:rsidRPr="00800D22">
        <w:rPr>
          <w:rFonts w:hint="eastAsia"/>
          <w:sz w:val="24"/>
        </w:rPr>
        <w:t>，</w:t>
      </w:r>
      <w:r w:rsidRPr="00800D22">
        <w:rPr>
          <w:sz w:val="24"/>
        </w:rPr>
        <w:t>随后企业内部债和金融债券陆续发行。</w:t>
      </w:r>
      <w:smartTag w:uri="urn:schemas-microsoft-com:office:smarttags" w:element="chsdate">
        <w:smartTagPr>
          <w:attr w:name="IsROCDate" w:val="False"/>
          <w:attr w:name="IsLunarDate" w:val="False"/>
          <w:attr w:name="Day" w:val="5"/>
          <w:attr w:name="Month" w:val="1"/>
          <w:attr w:name="Year" w:val="1987"/>
        </w:smartTagPr>
        <w:r w:rsidRPr="00800D22">
          <w:rPr>
            <w:sz w:val="24"/>
          </w:rPr>
          <w:t>1987</w:t>
        </w:r>
        <w:r w:rsidRPr="00800D22">
          <w:rPr>
            <w:sz w:val="24"/>
          </w:rPr>
          <w:t>年</w:t>
        </w:r>
        <w:r w:rsidRPr="00800D22">
          <w:rPr>
            <w:sz w:val="24"/>
          </w:rPr>
          <w:t>1</w:t>
        </w:r>
        <w:r w:rsidRPr="00800D22">
          <w:rPr>
            <w:sz w:val="24"/>
          </w:rPr>
          <w:t>月</w:t>
        </w:r>
        <w:r w:rsidRPr="00800D22">
          <w:rPr>
            <w:sz w:val="24"/>
          </w:rPr>
          <w:t>5</w:t>
        </w:r>
        <w:r w:rsidRPr="00800D22">
          <w:rPr>
            <w:sz w:val="24"/>
          </w:rPr>
          <w:t>日</w:t>
        </w:r>
      </w:smartTag>
      <w:r w:rsidRPr="00800D22">
        <w:rPr>
          <w:sz w:val="24"/>
        </w:rPr>
        <w:t>，中国人民银行上海分行公布《证券柜台交易暂行规定》（</w:t>
      </w:r>
      <w:proofErr w:type="gramStart"/>
      <w:r w:rsidRPr="00800D22">
        <w:rPr>
          <w:rFonts w:hAnsi="Arial"/>
          <w:sz w:val="24"/>
        </w:rPr>
        <w:t>沪银金</w:t>
      </w:r>
      <w:proofErr w:type="gramEnd"/>
      <w:r w:rsidRPr="00800D22">
        <w:rPr>
          <w:rFonts w:hAnsi="Arial"/>
          <w:sz w:val="24"/>
        </w:rPr>
        <w:t>管（</w:t>
      </w:r>
      <w:r w:rsidRPr="00800D22">
        <w:rPr>
          <w:rFonts w:hAnsi="Arial" w:hint="eastAsia"/>
          <w:sz w:val="24"/>
        </w:rPr>
        <w:t>19</w:t>
      </w:r>
      <w:r w:rsidRPr="00800D22">
        <w:rPr>
          <w:sz w:val="24"/>
        </w:rPr>
        <w:t>87</w:t>
      </w:r>
      <w:r w:rsidRPr="00800D22">
        <w:rPr>
          <w:rFonts w:hAnsi="Arial"/>
          <w:sz w:val="24"/>
        </w:rPr>
        <w:t>）</w:t>
      </w:r>
      <w:r w:rsidRPr="00800D22">
        <w:rPr>
          <w:sz w:val="24"/>
        </w:rPr>
        <w:t>5002</w:t>
      </w:r>
      <w:r w:rsidRPr="00800D22">
        <w:rPr>
          <w:rFonts w:hAnsi="Arial"/>
          <w:sz w:val="24"/>
        </w:rPr>
        <w:t>号</w:t>
      </w:r>
      <w:r w:rsidRPr="00800D22">
        <w:rPr>
          <w:rFonts w:hint="eastAsia"/>
          <w:sz w:val="24"/>
        </w:rPr>
        <w:t>）</w:t>
      </w:r>
      <w:r w:rsidRPr="00800D22">
        <w:rPr>
          <w:sz w:val="24"/>
        </w:rPr>
        <w:t>，明确了经认定的政府债券、金融债券</w:t>
      </w:r>
      <w:r w:rsidRPr="00800D22">
        <w:rPr>
          <w:rFonts w:hint="eastAsia"/>
          <w:sz w:val="24"/>
        </w:rPr>
        <w:t>和</w:t>
      </w:r>
      <w:r w:rsidRPr="00800D22">
        <w:rPr>
          <w:sz w:val="24"/>
        </w:rPr>
        <w:t>公司债券可以在经批准的金融机构办理柜台交易，债券二级交易市场开始出现。</w:t>
      </w:r>
      <w:smartTag w:uri="urn:schemas-microsoft-com:office:smarttags" w:element="chsdate">
        <w:smartTagPr>
          <w:attr w:name="IsROCDate" w:val="False"/>
          <w:attr w:name="IsLunarDate" w:val="False"/>
          <w:attr w:name="Day" w:val="5"/>
          <w:attr w:name="Month" w:val="12"/>
          <w:attr w:name="Year" w:val="1990"/>
        </w:smartTagPr>
        <w:r w:rsidRPr="00800D22">
          <w:rPr>
            <w:sz w:val="24"/>
          </w:rPr>
          <w:t>1990</w:t>
        </w:r>
        <w:r w:rsidRPr="00800D22">
          <w:rPr>
            <w:sz w:val="24"/>
          </w:rPr>
          <w:t>年</w:t>
        </w:r>
        <w:r w:rsidRPr="00800D22">
          <w:rPr>
            <w:sz w:val="24"/>
          </w:rPr>
          <w:t>12</w:t>
        </w:r>
        <w:r w:rsidRPr="00800D22">
          <w:rPr>
            <w:sz w:val="24"/>
          </w:rPr>
          <w:t>月</w:t>
        </w:r>
        <w:r w:rsidRPr="00800D22">
          <w:rPr>
            <w:sz w:val="24"/>
          </w:rPr>
          <w:t>5</w:t>
        </w:r>
        <w:r w:rsidRPr="00800D22">
          <w:rPr>
            <w:sz w:val="24"/>
          </w:rPr>
          <w:t>日</w:t>
        </w:r>
      </w:smartTag>
      <w:r w:rsidRPr="00800D22">
        <w:rPr>
          <w:sz w:val="24"/>
        </w:rPr>
        <w:t>，我国证券交易自动报价系统（</w:t>
      </w:r>
      <w:r w:rsidRPr="00800D22">
        <w:rPr>
          <w:sz w:val="24"/>
        </w:rPr>
        <w:t xml:space="preserve">Securities Trading Automated Quotations System </w:t>
      </w:r>
      <w:r w:rsidRPr="00800D22">
        <w:rPr>
          <w:rFonts w:hAnsi="Arial"/>
          <w:sz w:val="24"/>
        </w:rPr>
        <w:t>，简称</w:t>
      </w:r>
      <w:r w:rsidRPr="00800D22">
        <w:rPr>
          <w:rFonts w:hAnsi="Arial" w:hint="eastAsia"/>
          <w:sz w:val="24"/>
        </w:rPr>
        <w:t>“</w:t>
      </w:r>
      <w:r w:rsidRPr="00800D22">
        <w:rPr>
          <w:sz w:val="24"/>
        </w:rPr>
        <w:t>STAQ</w:t>
      </w:r>
      <w:r w:rsidRPr="00800D22">
        <w:rPr>
          <w:rFonts w:hint="eastAsia"/>
          <w:sz w:val="24"/>
        </w:rPr>
        <w:t>”</w:t>
      </w:r>
      <w:r w:rsidRPr="00800D22">
        <w:rPr>
          <w:sz w:val="24"/>
        </w:rPr>
        <w:t>）在北京正式开通试运营，</w:t>
      </w:r>
      <w:r w:rsidRPr="00800D22">
        <w:rPr>
          <w:rFonts w:hint="eastAsia"/>
          <w:sz w:val="24"/>
        </w:rPr>
        <w:t>并于</w:t>
      </w:r>
      <w:r w:rsidRPr="00800D22">
        <w:rPr>
          <w:sz w:val="24"/>
        </w:rPr>
        <w:t>1991</w:t>
      </w:r>
      <w:r w:rsidRPr="00800D22">
        <w:rPr>
          <w:sz w:val="24"/>
        </w:rPr>
        <w:t>年</w:t>
      </w:r>
      <w:r w:rsidRPr="00800D22">
        <w:rPr>
          <w:sz w:val="24"/>
        </w:rPr>
        <w:t xml:space="preserve">7 </w:t>
      </w:r>
      <w:r w:rsidRPr="00800D22">
        <w:rPr>
          <w:sz w:val="24"/>
        </w:rPr>
        <w:t>月正式运营。当年</w:t>
      </w:r>
      <w:r w:rsidRPr="00800D22">
        <w:rPr>
          <w:sz w:val="24"/>
        </w:rPr>
        <w:t>11</w:t>
      </w:r>
      <w:r w:rsidRPr="00800D22">
        <w:rPr>
          <w:sz w:val="24"/>
        </w:rPr>
        <w:t>月国库券在上交所和上海各证券柜台挂牌交易。我国集中性撮合成交的国债交易市场出现，形成债券场内和场外交易并存的市场格局。此后，我国债券市场出现快速发展，企业债券、政策性金融债券</w:t>
      </w:r>
      <w:r w:rsidRPr="00800D22">
        <w:rPr>
          <w:rFonts w:hint="eastAsia"/>
          <w:sz w:val="24"/>
        </w:rPr>
        <w:t>和</w:t>
      </w:r>
      <w:r w:rsidRPr="00800D22">
        <w:rPr>
          <w:sz w:val="24"/>
        </w:rPr>
        <w:t>央行票据等债券陆续出现，国债期货向社会公众开放交易，债券市场空间繁荣。但由于</w:t>
      </w:r>
      <w:r w:rsidRPr="00800D22">
        <w:rPr>
          <w:rFonts w:hint="eastAsia"/>
          <w:sz w:val="24"/>
        </w:rPr>
        <w:t>相关</w:t>
      </w:r>
      <w:r w:rsidRPr="00800D22">
        <w:rPr>
          <w:sz w:val="24"/>
        </w:rPr>
        <w:t>制度的缺陷，债券市场的问题也逐渐暴露。由于缺乏中央托管机构，债券市场发生</w:t>
      </w:r>
      <w:r w:rsidRPr="00800D22">
        <w:rPr>
          <w:rFonts w:hint="eastAsia"/>
          <w:sz w:val="24"/>
        </w:rPr>
        <w:t>“</w:t>
      </w:r>
      <w:r w:rsidRPr="00800D22">
        <w:rPr>
          <w:sz w:val="24"/>
        </w:rPr>
        <w:t>纸危机</w:t>
      </w:r>
      <w:r w:rsidRPr="00800D22">
        <w:rPr>
          <w:rFonts w:hint="eastAsia"/>
          <w:sz w:val="24"/>
        </w:rPr>
        <w:t>”</w:t>
      </w:r>
      <w:r w:rsidRPr="00800D22">
        <w:rPr>
          <w:sz w:val="24"/>
        </w:rPr>
        <w:t>，一些机构以代保管单的形式超发和卖空国债，并基于虚假的国债代保管单作国债登记抵押，回购演变为信用拆借，大量资金通过回购渠道违规进入房地产和股市投机，引起巨大的市场风险。随着房</w:t>
      </w:r>
      <w:r w:rsidRPr="00800D22">
        <w:rPr>
          <w:rFonts w:hint="eastAsia"/>
          <w:sz w:val="24"/>
        </w:rPr>
        <w:t>地</w:t>
      </w:r>
      <w:r w:rsidRPr="00800D22">
        <w:rPr>
          <w:sz w:val="24"/>
        </w:rPr>
        <w:t>产和股市泡沫的破裂，大量债券出现兑付</w:t>
      </w:r>
      <w:r w:rsidRPr="00800D22">
        <w:rPr>
          <w:sz w:val="24"/>
        </w:rPr>
        <w:lastRenderedPageBreak/>
        <w:t>危机，武汉证券交易中心、天津证券交易中心</w:t>
      </w:r>
      <w:r w:rsidRPr="00800D22">
        <w:rPr>
          <w:rFonts w:hint="eastAsia"/>
          <w:sz w:val="24"/>
        </w:rPr>
        <w:t>和</w:t>
      </w:r>
      <w:r w:rsidRPr="00800D22">
        <w:rPr>
          <w:sz w:val="24"/>
        </w:rPr>
        <w:t>北京</w:t>
      </w:r>
      <w:r w:rsidRPr="00800D22">
        <w:rPr>
          <w:sz w:val="24"/>
        </w:rPr>
        <w:t>STAQ</w:t>
      </w:r>
      <w:r w:rsidRPr="00800D22">
        <w:rPr>
          <w:sz w:val="24"/>
        </w:rPr>
        <w:t>系统等区域性的国债市场被相继关闭。</w:t>
      </w:r>
      <w:r w:rsidRPr="00800D22">
        <w:rPr>
          <w:rFonts w:hint="eastAsia"/>
          <w:sz w:val="24"/>
        </w:rPr>
        <w:t>最著名的当属</w:t>
      </w:r>
      <w:smartTag w:uri="urn:schemas-microsoft-com:office:smarttags" w:element="chsdate">
        <w:smartTagPr>
          <w:attr w:name="IsROCDate" w:val="False"/>
          <w:attr w:name="IsLunarDate" w:val="False"/>
          <w:attr w:name="Day" w:val="23"/>
          <w:attr w:name="Month" w:val="2"/>
          <w:attr w:name="Year" w:val="1995"/>
        </w:smartTagPr>
        <w:r w:rsidRPr="00800D22">
          <w:rPr>
            <w:sz w:val="24"/>
          </w:rPr>
          <w:t>1995</w:t>
        </w:r>
        <w:r w:rsidRPr="00800D22">
          <w:rPr>
            <w:sz w:val="24"/>
          </w:rPr>
          <w:t>年</w:t>
        </w:r>
        <w:r w:rsidRPr="00800D22">
          <w:rPr>
            <w:sz w:val="24"/>
          </w:rPr>
          <w:t>2</w:t>
        </w:r>
        <w:r w:rsidRPr="00800D22">
          <w:rPr>
            <w:sz w:val="24"/>
          </w:rPr>
          <w:t>月</w:t>
        </w:r>
        <w:r w:rsidRPr="00800D22">
          <w:rPr>
            <w:sz w:val="24"/>
          </w:rPr>
          <w:t>23</w:t>
        </w:r>
        <w:r w:rsidRPr="00800D22">
          <w:rPr>
            <w:sz w:val="24"/>
          </w:rPr>
          <w:t>日</w:t>
        </w:r>
      </w:smartTag>
      <w:r w:rsidRPr="00800D22">
        <w:rPr>
          <w:sz w:val="24"/>
        </w:rPr>
        <w:t>发生</w:t>
      </w:r>
      <w:r w:rsidRPr="00800D22">
        <w:rPr>
          <w:rFonts w:hint="eastAsia"/>
          <w:sz w:val="24"/>
        </w:rPr>
        <w:t>的</w:t>
      </w:r>
      <w:r w:rsidRPr="00800D22">
        <w:rPr>
          <w:sz w:val="24"/>
        </w:rPr>
        <w:t>国债</w:t>
      </w:r>
      <w:r w:rsidRPr="00800D22">
        <w:rPr>
          <w:sz w:val="24"/>
        </w:rPr>
        <w:t>327</w:t>
      </w:r>
      <w:r w:rsidRPr="00800D22">
        <w:rPr>
          <w:sz w:val="24"/>
        </w:rPr>
        <w:t>事件</w:t>
      </w:r>
      <w:r w:rsidRPr="00800D22">
        <w:rPr>
          <w:rFonts w:hint="eastAsia"/>
          <w:sz w:val="24"/>
        </w:rPr>
        <w:t>。</w:t>
      </w:r>
      <w:r w:rsidRPr="00800D22">
        <w:rPr>
          <w:sz w:val="24"/>
        </w:rPr>
        <w:t>鉴于</w:t>
      </w:r>
      <w:r w:rsidRPr="00800D22">
        <w:rPr>
          <w:sz w:val="24"/>
        </w:rPr>
        <w:t>327</w:t>
      </w:r>
      <w:r w:rsidRPr="00800D22">
        <w:rPr>
          <w:sz w:val="24"/>
        </w:rPr>
        <w:t>国债违规事件的恶劣影响，</w:t>
      </w:r>
      <w:smartTag w:uri="urn:schemas-microsoft-com:office:smarttags" w:element="chsdate">
        <w:smartTagPr>
          <w:attr w:name="IsROCDate" w:val="False"/>
          <w:attr w:name="IsLunarDate" w:val="False"/>
          <w:attr w:name="Day" w:val="17"/>
          <w:attr w:name="Month" w:val="5"/>
          <w:attr w:name="Year" w:val="1995"/>
        </w:smartTagPr>
        <w:r w:rsidRPr="00800D22">
          <w:rPr>
            <w:rFonts w:hint="eastAsia"/>
            <w:sz w:val="24"/>
          </w:rPr>
          <w:t>1995</w:t>
        </w:r>
        <w:r w:rsidRPr="00800D22">
          <w:rPr>
            <w:rFonts w:hint="eastAsia"/>
            <w:sz w:val="24"/>
          </w:rPr>
          <w:t>年</w:t>
        </w:r>
        <w:r w:rsidRPr="00800D22">
          <w:rPr>
            <w:sz w:val="24"/>
          </w:rPr>
          <w:t>5</w:t>
        </w:r>
        <w:r w:rsidRPr="00800D22">
          <w:rPr>
            <w:sz w:val="24"/>
          </w:rPr>
          <w:t>月</w:t>
        </w:r>
        <w:r w:rsidRPr="00800D22">
          <w:rPr>
            <w:sz w:val="24"/>
          </w:rPr>
          <w:t>17</w:t>
        </w:r>
        <w:r w:rsidRPr="00800D22">
          <w:rPr>
            <w:sz w:val="24"/>
          </w:rPr>
          <w:t>日</w:t>
        </w:r>
      </w:smartTag>
      <w:r w:rsidRPr="00800D22">
        <w:rPr>
          <w:sz w:val="24"/>
        </w:rPr>
        <w:t>，中国证券监督管理委员会发出了《关于暂停全国范围内国债期货交易试点的紧急通知》（</w:t>
      </w:r>
      <w:r w:rsidRPr="00800D22">
        <w:rPr>
          <w:rStyle w:val="content"/>
          <w:sz w:val="24"/>
        </w:rPr>
        <w:t>证监发字</w:t>
      </w:r>
      <w:r w:rsidRPr="00800D22">
        <w:rPr>
          <w:rStyle w:val="content"/>
          <w:sz w:val="24"/>
        </w:rPr>
        <w:t>[1995]62</w:t>
      </w:r>
      <w:r w:rsidRPr="00800D22">
        <w:rPr>
          <w:rStyle w:val="content"/>
          <w:sz w:val="24"/>
        </w:rPr>
        <w:t>号</w:t>
      </w:r>
      <w:r w:rsidRPr="00800D22">
        <w:rPr>
          <w:sz w:val="24"/>
        </w:rPr>
        <w:t>），国债期货市场</w:t>
      </w:r>
      <w:r w:rsidRPr="00800D22">
        <w:rPr>
          <w:rFonts w:hint="eastAsia"/>
          <w:sz w:val="24"/>
        </w:rPr>
        <w:t>随之</w:t>
      </w:r>
      <w:r w:rsidRPr="00800D22">
        <w:rPr>
          <w:sz w:val="24"/>
        </w:rPr>
        <w:t>被关闭。债券市场主管部门和有关国内外专家经研究讨论，认为国债市场稳定的基础是债券集中统一托管，建议我国借鉴国际经验，成立债券中央托管机构（</w:t>
      </w:r>
      <w:r w:rsidRPr="00800D22">
        <w:rPr>
          <w:sz w:val="24"/>
        </w:rPr>
        <w:t>Central</w:t>
      </w:r>
      <w:r w:rsidRPr="00800D22">
        <w:rPr>
          <w:rFonts w:hint="eastAsia"/>
          <w:sz w:val="24"/>
        </w:rPr>
        <w:t xml:space="preserve"> </w:t>
      </w:r>
      <w:r w:rsidRPr="00800D22">
        <w:rPr>
          <w:sz w:val="24"/>
        </w:rPr>
        <w:t>Securities</w:t>
      </w:r>
      <w:r w:rsidRPr="00800D22">
        <w:rPr>
          <w:rFonts w:hint="eastAsia"/>
          <w:sz w:val="24"/>
        </w:rPr>
        <w:t xml:space="preserve"> </w:t>
      </w:r>
      <w:r w:rsidRPr="00800D22">
        <w:rPr>
          <w:sz w:val="24"/>
        </w:rPr>
        <w:t>Depository</w:t>
      </w:r>
      <w:r w:rsidRPr="00800D22">
        <w:rPr>
          <w:sz w:val="24"/>
        </w:rPr>
        <w:t>，简称</w:t>
      </w:r>
      <w:r w:rsidRPr="00800D22">
        <w:rPr>
          <w:rFonts w:hint="eastAsia"/>
          <w:sz w:val="24"/>
        </w:rPr>
        <w:t>“</w:t>
      </w:r>
      <w:r w:rsidRPr="00800D22">
        <w:rPr>
          <w:sz w:val="24"/>
        </w:rPr>
        <w:t>CSD</w:t>
      </w:r>
      <w:r w:rsidRPr="00800D22">
        <w:rPr>
          <w:rFonts w:hint="eastAsia"/>
          <w:sz w:val="24"/>
        </w:rPr>
        <w:t>”</w:t>
      </w:r>
      <w:r w:rsidRPr="00800D22">
        <w:rPr>
          <w:sz w:val="24"/>
        </w:rPr>
        <w:t>）。</w:t>
      </w:r>
      <w:r w:rsidRPr="00800D22">
        <w:rPr>
          <w:sz w:val="24"/>
        </w:rPr>
        <w:t>1996</w:t>
      </w:r>
      <w:r w:rsidRPr="00800D22">
        <w:rPr>
          <w:sz w:val="24"/>
        </w:rPr>
        <w:t>年</w:t>
      </w:r>
      <w:r w:rsidRPr="00800D22">
        <w:rPr>
          <w:sz w:val="24"/>
        </w:rPr>
        <w:t>12</w:t>
      </w:r>
      <w:r w:rsidRPr="00800D22">
        <w:rPr>
          <w:sz w:val="24"/>
        </w:rPr>
        <w:t>月，经国务院同意，我国债券市场的中央托管机构中央国债登记结算有限责任公司</w:t>
      </w:r>
      <w:r w:rsidRPr="00800D22">
        <w:rPr>
          <w:rFonts w:hint="eastAsia"/>
          <w:sz w:val="24"/>
        </w:rPr>
        <w:t>（</w:t>
      </w:r>
      <w:r w:rsidRPr="00800D22">
        <w:rPr>
          <w:sz w:val="24"/>
        </w:rPr>
        <w:t>The Central National Debts Registration and Settlement Limited Company</w:t>
      </w:r>
      <w:r w:rsidRPr="00800D22">
        <w:rPr>
          <w:rFonts w:hint="eastAsia"/>
          <w:sz w:val="24"/>
        </w:rPr>
        <w:t>,</w:t>
      </w:r>
      <w:r w:rsidRPr="00800D22">
        <w:rPr>
          <w:rFonts w:hint="eastAsia"/>
          <w:sz w:val="24"/>
        </w:rPr>
        <w:t>简称“</w:t>
      </w:r>
      <w:r w:rsidRPr="00800D22">
        <w:rPr>
          <w:rFonts w:hint="eastAsia"/>
          <w:sz w:val="24"/>
        </w:rPr>
        <w:t>CDC</w:t>
      </w:r>
      <w:r w:rsidRPr="00800D22">
        <w:rPr>
          <w:rFonts w:hint="eastAsia"/>
          <w:sz w:val="24"/>
        </w:rPr>
        <w:t>”）</w:t>
      </w:r>
      <w:r w:rsidRPr="00800D22">
        <w:rPr>
          <w:sz w:val="24"/>
        </w:rPr>
        <w:t>正式成立，承担国债的总登记职责，成为中华人民共和国财政部唯一授权主持建立</w:t>
      </w:r>
      <w:r w:rsidRPr="00800D22">
        <w:rPr>
          <w:rFonts w:hint="eastAsia"/>
          <w:sz w:val="24"/>
        </w:rPr>
        <w:t>和</w:t>
      </w:r>
      <w:r w:rsidRPr="00800D22">
        <w:rPr>
          <w:sz w:val="24"/>
        </w:rPr>
        <w:t>运营全国国债托管系统的机构，</w:t>
      </w:r>
      <w:r w:rsidRPr="00800D22">
        <w:rPr>
          <w:rFonts w:hint="eastAsia"/>
          <w:sz w:val="24"/>
        </w:rPr>
        <w:t>和</w:t>
      </w:r>
      <w:r w:rsidRPr="00800D22">
        <w:rPr>
          <w:sz w:val="24"/>
        </w:rPr>
        <w:t>中国人民银行指定的全国银行间债券市场债券登记、托管、结算机构和商业银行柜台记账式国债交易一级托管人。</w:t>
      </w:r>
      <w:r w:rsidRPr="00800D22">
        <w:rPr>
          <w:sz w:val="24"/>
        </w:rPr>
        <w:t>1997</w:t>
      </w:r>
      <w:r w:rsidRPr="00800D22">
        <w:rPr>
          <w:sz w:val="24"/>
        </w:rPr>
        <w:t>年，中国人民银行发布《关于各商业银行停止在证券交易所证券回购及现券交易的通知</w:t>
      </w:r>
      <w:r w:rsidRPr="00800D22">
        <w:rPr>
          <w:rFonts w:eastAsia="新宋体" w:hAnsi="新宋体"/>
          <w:sz w:val="24"/>
        </w:rPr>
        <w:t>》（</w:t>
      </w:r>
      <w:r w:rsidRPr="00800D22">
        <w:rPr>
          <w:rFonts w:eastAsia="新宋体" w:hAnsi="新宋体"/>
          <w:bCs/>
          <w:sz w:val="24"/>
        </w:rPr>
        <w:t>银发</w:t>
      </w:r>
      <w:r w:rsidRPr="00800D22">
        <w:rPr>
          <w:rFonts w:eastAsia="新宋体"/>
          <w:bCs/>
          <w:sz w:val="24"/>
        </w:rPr>
        <w:t>[1997]240</w:t>
      </w:r>
      <w:r w:rsidRPr="00800D22">
        <w:rPr>
          <w:rFonts w:eastAsia="新宋体" w:hAnsi="新宋体"/>
          <w:bCs/>
          <w:sz w:val="24"/>
        </w:rPr>
        <w:t>号</w:t>
      </w:r>
      <w:r w:rsidRPr="00800D22">
        <w:rPr>
          <w:rFonts w:eastAsia="新宋体" w:hAnsi="新宋体"/>
          <w:sz w:val="24"/>
        </w:rPr>
        <w:t>），</w:t>
      </w:r>
      <w:r w:rsidRPr="00800D22">
        <w:rPr>
          <w:sz w:val="24"/>
        </w:rPr>
        <w:t>中华人民共和国财政部颁布《中华人民共和国国债托管管理暂行办法》（</w:t>
      </w:r>
      <w:r w:rsidRPr="00800D22">
        <w:rPr>
          <w:rFonts w:hAnsi="Arial"/>
          <w:sz w:val="24"/>
        </w:rPr>
        <w:t>财国债字</w:t>
      </w:r>
      <w:r w:rsidRPr="00800D22">
        <w:rPr>
          <w:sz w:val="24"/>
        </w:rPr>
        <w:t>[1997]25</w:t>
      </w:r>
      <w:r w:rsidRPr="00800D22">
        <w:rPr>
          <w:rFonts w:hAnsi="Arial"/>
          <w:sz w:val="24"/>
        </w:rPr>
        <w:t>号</w:t>
      </w:r>
      <w:r w:rsidRPr="00800D22">
        <w:rPr>
          <w:sz w:val="24"/>
        </w:rPr>
        <w:t>），</w:t>
      </w:r>
      <w:r w:rsidRPr="00800D22">
        <w:rPr>
          <w:sz w:val="24"/>
        </w:rPr>
        <w:t>CDC</w:t>
      </w:r>
      <w:r w:rsidRPr="00800D22">
        <w:rPr>
          <w:sz w:val="24"/>
        </w:rPr>
        <w:t>经中华人民共和国财政部授权主持建立和运营全国国债托管系统。</w:t>
      </w:r>
      <w:r w:rsidRPr="00800D22">
        <w:rPr>
          <w:sz w:val="24"/>
        </w:rPr>
        <w:t>1997</w:t>
      </w:r>
      <w:r w:rsidRPr="00800D22">
        <w:rPr>
          <w:sz w:val="24"/>
        </w:rPr>
        <w:t>年，商业银行全部退出交易所市场</w:t>
      </w:r>
      <w:r w:rsidRPr="00800D22">
        <w:rPr>
          <w:rFonts w:hint="eastAsia"/>
          <w:sz w:val="24"/>
        </w:rPr>
        <w:t>，</w:t>
      </w:r>
      <w:r w:rsidRPr="00800D22">
        <w:rPr>
          <w:sz w:val="24"/>
        </w:rPr>
        <w:t>商业银行债券统一由</w:t>
      </w:r>
      <w:r w:rsidRPr="00800D22">
        <w:rPr>
          <w:sz w:val="24"/>
        </w:rPr>
        <w:t>CDC</w:t>
      </w:r>
      <w:r w:rsidRPr="00800D22">
        <w:rPr>
          <w:sz w:val="24"/>
        </w:rPr>
        <w:t>登记、托管和结算，全国银行间债券市场开始形成。</w:t>
      </w:r>
    </w:p>
    <w:p w14:paraId="6F7A3EF9" w14:textId="77777777" w:rsidR="00B0438E" w:rsidRPr="00800D22" w:rsidRDefault="00B0438E" w:rsidP="00B0438E">
      <w:pPr>
        <w:spacing w:line="440" w:lineRule="exact"/>
        <w:ind w:firstLineChars="200" w:firstLine="480"/>
        <w:rPr>
          <w:rFonts w:hint="eastAsia"/>
          <w:sz w:val="24"/>
        </w:rPr>
      </w:pPr>
      <w:r w:rsidRPr="00800D22">
        <w:rPr>
          <w:sz w:val="24"/>
        </w:rPr>
        <w:t>经过近</w:t>
      </w:r>
      <w:r w:rsidRPr="00800D22">
        <w:rPr>
          <w:sz w:val="24"/>
        </w:rPr>
        <w:t>30</w:t>
      </w:r>
      <w:r w:rsidRPr="00800D22">
        <w:rPr>
          <w:sz w:val="24"/>
        </w:rPr>
        <w:t>年的发展，我国债券市场规模迅速扩大，债券市场的结构功能也得到了广泛的拓展，在国民经济的发展中发挥着越来越重要的作用。</w:t>
      </w:r>
    </w:p>
    <w:p w14:paraId="3FCED191" w14:textId="77777777" w:rsidR="00B0438E" w:rsidRPr="00800D22" w:rsidRDefault="00B0438E" w:rsidP="00B0438E">
      <w:pPr>
        <w:spacing w:line="440" w:lineRule="exact"/>
        <w:ind w:firstLineChars="200" w:firstLine="482"/>
        <w:rPr>
          <w:rStyle w:val="af5"/>
          <w:sz w:val="24"/>
        </w:rPr>
      </w:pPr>
      <w:r w:rsidRPr="00800D22">
        <w:rPr>
          <w:rStyle w:val="af5"/>
          <w:sz w:val="24"/>
        </w:rPr>
        <w:t>（</w:t>
      </w:r>
      <w:r w:rsidRPr="00800D22">
        <w:rPr>
          <w:rStyle w:val="af5"/>
          <w:sz w:val="24"/>
        </w:rPr>
        <w:t>1</w:t>
      </w:r>
      <w:r w:rsidRPr="00800D22">
        <w:rPr>
          <w:rStyle w:val="af5"/>
          <w:sz w:val="24"/>
        </w:rPr>
        <w:t>）债券市场规模不断扩大</w:t>
      </w:r>
    </w:p>
    <w:p w14:paraId="7C4A6BEF" w14:textId="77777777" w:rsidR="00B0438E" w:rsidRPr="00800D22" w:rsidRDefault="00B0438E" w:rsidP="00B0438E">
      <w:pPr>
        <w:spacing w:line="440" w:lineRule="exact"/>
        <w:ind w:firstLineChars="200" w:firstLine="480"/>
        <w:rPr>
          <w:rStyle w:val="af5"/>
          <w:b w:val="0"/>
          <w:sz w:val="24"/>
        </w:rPr>
      </w:pPr>
      <w:r w:rsidRPr="00800D22">
        <w:rPr>
          <w:rStyle w:val="af5"/>
          <w:b w:val="0"/>
          <w:sz w:val="24"/>
        </w:rPr>
        <w:t>进入二十一世纪以来，在国家相关政策支持下，我国债券市场规模不断扩大，截至</w:t>
      </w:r>
      <w:r w:rsidRPr="00800D22">
        <w:rPr>
          <w:rStyle w:val="af5"/>
          <w:b w:val="0"/>
          <w:sz w:val="24"/>
        </w:rPr>
        <w:t>200</w:t>
      </w:r>
      <w:r w:rsidRPr="00800D22">
        <w:rPr>
          <w:rStyle w:val="af5"/>
          <w:rFonts w:hint="eastAsia"/>
          <w:b w:val="0"/>
          <w:sz w:val="24"/>
        </w:rPr>
        <w:t>9</w:t>
      </w:r>
      <w:r w:rsidRPr="00800D22">
        <w:rPr>
          <w:rStyle w:val="af5"/>
          <w:b w:val="0"/>
          <w:sz w:val="24"/>
        </w:rPr>
        <w:t>年</w:t>
      </w:r>
      <w:r w:rsidRPr="00800D22">
        <w:rPr>
          <w:rStyle w:val="af5"/>
          <w:rFonts w:hint="eastAsia"/>
          <w:b w:val="0"/>
          <w:sz w:val="24"/>
        </w:rPr>
        <w:t>12</w:t>
      </w:r>
      <w:r w:rsidRPr="00800D22">
        <w:rPr>
          <w:rStyle w:val="af5"/>
          <w:rFonts w:hint="eastAsia"/>
          <w:b w:val="0"/>
          <w:sz w:val="24"/>
        </w:rPr>
        <w:t>月</w:t>
      </w:r>
      <w:r w:rsidRPr="00800D22">
        <w:rPr>
          <w:rStyle w:val="af5"/>
          <w:rFonts w:hint="eastAsia"/>
          <w:b w:val="0"/>
          <w:sz w:val="24"/>
        </w:rPr>
        <w:t>31</w:t>
      </w:r>
      <w:r w:rsidRPr="00800D22">
        <w:rPr>
          <w:rStyle w:val="af5"/>
          <w:rFonts w:hint="eastAsia"/>
          <w:b w:val="0"/>
          <w:sz w:val="24"/>
        </w:rPr>
        <w:t>日</w:t>
      </w:r>
      <w:r w:rsidRPr="00800D22">
        <w:rPr>
          <w:rStyle w:val="af5"/>
          <w:b w:val="0"/>
          <w:sz w:val="24"/>
        </w:rPr>
        <w:t>，我国债券市场规模达到</w:t>
      </w:r>
      <w:r w:rsidRPr="00800D22">
        <w:rPr>
          <w:rStyle w:val="af5"/>
          <w:b w:val="0"/>
          <w:sz w:val="24"/>
        </w:rPr>
        <w:t>1</w:t>
      </w:r>
      <w:r w:rsidRPr="00800D22">
        <w:rPr>
          <w:rStyle w:val="af5"/>
          <w:rFonts w:hint="eastAsia"/>
          <w:b w:val="0"/>
          <w:sz w:val="24"/>
        </w:rPr>
        <w:t>7</w:t>
      </w:r>
      <w:r w:rsidRPr="00800D22">
        <w:rPr>
          <w:rStyle w:val="af5"/>
          <w:b w:val="0"/>
          <w:sz w:val="24"/>
        </w:rPr>
        <w:t>.</w:t>
      </w:r>
      <w:r w:rsidRPr="00800D22">
        <w:rPr>
          <w:rStyle w:val="af5"/>
          <w:rFonts w:hint="eastAsia"/>
          <w:b w:val="0"/>
          <w:sz w:val="24"/>
        </w:rPr>
        <w:t>53</w:t>
      </w:r>
      <w:proofErr w:type="gramStart"/>
      <w:r w:rsidRPr="00800D22">
        <w:rPr>
          <w:rStyle w:val="af5"/>
          <w:b w:val="0"/>
          <w:sz w:val="24"/>
        </w:rPr>
        <w:t>万亿</w:t>
      </w:r>
      <w:proofErr w:type="gramEnd"/>
      <w:r w:rsidRPr="00800D22">
        <w:rPr>
          <w:rStyle w:val="af5"/>
          <w:b w:val="0"/>
          <w:sz w:val="24"/>
        </w:rPr>
        <w:t>元。从债券市场余额占</w:t>
      </w:r>
      <w:r w:rsidRPr="00800D22">
        <w:rPr>
          <w:rStyle w:val="af5"/>
          <w:b w:val="0"/>
          <w:sz w:val="24"/>
        </w:rPr>
        <w:t>GDP</w:t>
      </w:r>
      <w:r w:rsidRPr="00800D22">
        <w:rPr>
          <w:rStyle w:val="af5"/>
          <w:b w:val="0"/>
          <w:sz w:val="24"/>
        </w:rPr>
        <w:t>的比重来看，</w:t>
      </w:r>
      <w:r w:rsidRPr="00800D22">
        <w:rPr>
          <w:rStyle w:val="af5"/>
          <w:b w:val="0"/>
          <w:sz w:val="24"/>
        </w:rPr>
        <w:t>10</w:t>
      </w:r>
      <w:r w:rsidRPr="00800D22">
        <w:rPr>
          <w:rStyle w:val="af5"/>
          <w:b w:val="0"/>
          <w:sz w:val="24"/>
        </w:rPr>
        <w:t>多年来该比值持续上升，从</w:t>
      </w:r>
      <w:r w:rsidRPr="00800D22">
        <w:rPr>
          <w:rStyle w:val="af5"/>
          <w:b w:val="0"/>
          <w:sz w:val="24"/>
        </w:rPr>
        <w:t>1997</w:t>
      </w:r>
      <w:r w:rsidRPr="00800D22">
        <w:rPr>
          <w:rStyle w:val="af5"/>
          <w:b w:val="0"/>
          <w:sz w:val="24"/>
        </w:rPr>
        <w:t>年的</w:t>
      </w:r>
      <w:r w:rsidRPr="00800D22">
        <w:rPr>
          <w:rStyle w:val="af5"/>
          <w:b w:val="0"/>
          <w:sz w:val="24"/>
        </w:rPr>
        <w:t>5.90%</w:t>
      </w:r>
      <w:r w:rsidRPr="00800D22">
        <w:rPr>
          <w:rStyle w:val="af5"/>
          <w:b w:val="0"/>
          <w:sz w:val="24"/>
        </w:rPr>
        <w:t>上升至</w:t>
      </w:r>
      <w:r w:rsidRPr="00800D22">
        <w:rPr>
          <w:rStyle w:val="af5"/>
          <w:b w:val="0"/>
          <w:sz w:val="24"/>
        </w:rPr>
        <w:t>200</w:t>
      </w:r>
      <w:r w:rsidRPr="00800D22">
        <w:rPr>
          <w:rStyle w:val="af5"/>
          <w:rFonts w:hint="eastAsia"/>
          <w:b w:val="0"/>
          <w:sz w:val="24"/>
        </w:rPr>
        <w:t>9</w:t>
      </w:r>
      <w:r w:rsidRPr="00800D22">
        <w:rPr>
          <w:rStyle w:val="af5"/>
          <w:b w:val="0"/>
          <w:sz w:val="24"/>
        </w:rPr>
        <w:t>年的</w:t>
      </w:r>
      <w:r w:rsidRPr="00800D22">
        <w:rPr>
          <w:rStyle w:val="af5"/>
          <w:rFonts w:hint="eastAsia"/>
          <w:b w:val="0"/>
          <w:sz w:val="24"/>
        </w:rPr>
        <w:t>52.26</w:t>
      </w:r>
      <w:r w:rsidRPr="00800D22">
        <w:rPr>
          <w:rStyle w:val="af5"/>
          <w:b w:val="0"/>
          <w:sz w:val="24"/>
        </w:rPr>
        <w:t>%</w:t>
      </w:r>
      <w:r w:rsidRPr="00800D22">
        <w:rPr>
          <w:rStyle w:val="af5"/>
          <w:b w:val="0"/>
          <w:sz w:val="24"/>
        </w:rPr>
        <w:t>。但与美国</w:t>
      </w:r>
      <w:r w:rsidRPr="00800D22">
        <w:rPr>
          <w:rStyle w:val="af5"/>
          <w:rFonts w:hint="eastAsia"/>
          <w:b w:val="0"/>
          <w:sz w:val="24"/>
        </w:rPr>
        <w:t>和</w:t>
      </w:r>
      <w:r w:rsidRPr="00800D22">
        <w:rPr>
          <w:rStyle w:val="af5"/>
          <w:b w:val="0"/>
          <w:sz w:val="24"/>
        </w:rPr>
        <w:t>日本等发达国</w:t>
      </w:r>
      <w:r w:rsidRPr="00800D22">
        <w:rPr>
          <w:rStyle w:val="af5"/>
          <w:rFonts w:hint="eastAsia"/>
          <w:b w:val="0"/>
          <w:sz w:val="24"/>
        </w:rPr>
        <w:t>家</w:t>
      </w:r>
      <w:r w:rsidRPr="00800D22">
        <w:rPr>
          <w:rStyle w:val="af5"/>
          <w:b w:val="0"/>
          <w:sz w:val="24"/>
        </w:rPr>
        <w:t>相比，我国债券市场占</w:t>
      </w:r>
      <w:r w:rsidRPr="00800D22">
        <w:rPr>
          <w:rStyle w:val="af5"/>
          <w:b w:val="0"/>
          <w:sz w:val="24"/>
        </w:rPr>
        <w:t>GDP</w:t>
      </w:r>
      <w:r w:rsidRPr="00800D22">
        <w:rPr>
          <w:rStyle w:val="af5"/>
          <w:b w:val="0"/>
          <w:sz w:val="24"/>
        </w:rPr>
        <w:t>的比重依然偏低，表明我国债券市场依然较为滞后，债券市场活跃度不高。</w:t>
      </w:r>
    </w:p>
    <w:p w14:paraId="4E1B9BDF" w14:textId="1D603ECF" w:rsidR="00B0438E" w:rsidRPr="00800D22" w:rsidRDefault="00B0438E" w:rsidP="00B0438E">
      <w:pPr>
        <w:keepNext/>
        <w:spacing w:line="300" w:lineRule="auto"/>
      </w:pPr>
      <w:r w:rsidRPr="00800D22">
        <w:rPr>
          <w:noProof/>
        </w:rPr>
        <w:lastRenderedPageBreak/>
        <w:drawing>
          <wp:inline distT="0" distB="0" distL="0" distR="0" wp14:anchorId="0927A555" wp14:editId="386F3565">
            <wp:extent cx="5270500" cy="2641600"/>
            <wp:effectExtent l="0" t="0" r="0" b="6350"/>
            <wp:docPr id="18406357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2641600"/>
                    </a:xfrm>
                    <a:prstGeom prst="rect">
                      <a:avLst/>
                    </a:prstGeom>
                    <a:noFill/>
                    <a:ln>
                      <a:noFill/>
                    </a:ln>
                  </pic:spPr>
                </pic:pic>
              </a:graphicData>
            </a:graphic>
          </wp:inline>
        </w:drawing>
      </w:r>
    </w:p>
    <w:p w14:paraId="14379128" w14:textId="755236B6" w:rsidR="00B0438E" w:rsidRPr="00800D22" w:rsidRDefault="00B0438E" w:rsidP="00B0438E">
      <w:pPr>
        <w:pStyle w:val="af6"/>
        <w:jc w:val="center"/>
        <w:rPr>
          <w:rFonts w:ascii="Times New Roman" w:eastAsia="新宋体" w:hAnsi="Times New Roman" w:cs="Times New Roman"/>
          <w:sz w:val="21"/>
          <w:szCs w:val="21"/>
        </w:rPr>
      </w:pPr>
      <w:bookmarkStart w:id="0" w:name="_Toc246328523"/>
      <w:bookmarkStart w:id="1" w:name="_Toc246425422"/>
      <w:bookmarkStart w:id="2" w:name="_Toc256507027"/>
      <w:r w:rsidRPr="00800D22">
        <w:rPr>
          <w:rFonts w:ascii="Times New Roman" w:eastAsia="新宋体" w:hAnsi="新宋体" w:cs="Times New Roman"/>
          <w:sz w:val="21"/>
          <w:szCs w:val="21"/>
        </w:rPr>
        <w:t>图</w:t>
      </w:r>
      <w:r>
        <w:rPr>
          <w:rFonts w:ascii="Times New Roman" w:eastAsia="新宋体" w:hAnsi="Times New Roman" w:cs="Times New Roman" w:hint="eastAsia"/>
          <w:sz w:val="21"/>
          <w:szCs w:val="21"/>
        </w:rPr>
        <w:t>1</w:t>
      </w:r>
      <w:r w:rsidRPr="00800D22">
        <w:rPr>
          <w:rFonts w:ascii="Times New Roman" w:eastAsia="新宋体" w:hAnsi="Times New Roman" w:cs="Times New Roman"/>
          <w:sz w:val="21"/>
          <w:szCs w:val="21"/>
        </w:rPr>
        <w:t xml:space="preserve">  1997</w:t>
      </w:r>
      <w:r w:rsidRPr="00800D22">
        <w:rPr>
          <w:rFonts w:ascii="Times New Roman" w:eastAsia="新宋体" w:hAnsi="新宋体" w:cs="Times New Roman"/>
          <w:sz w:val="21"/>
          <w:szCs w:val="21"/>
        </w:rPr>
        <w:t>年至</w:t>
      </w:r>
      <w:r w:rsidRPr="00800D22">
        <w:rPr>
          <w:rFonts w:ascii="Times New Roman" w:eastAsia="新宋体" w:hAnsi="Times New Roman" w:cs="Times New Roman"/>
          <w:sz w:val="21"/>
          <w:szCs w:val="21"/>
        </w:rPr>
        <w:t>2009</w:t>
      </w:r>
      <w:r w:rsidRPr="00800D22">
        <w:rPr>
          <w:rFonts w:ascii="Times New Roman" w:eastAsia="新宋体" w:hAnsi="新宋体" w:cs="Times New Roman"/>
          <w:sz w:val="21"/>
          <w:szCs w:val="21"/>
        </w:rPr>
        <w:t>年我国债券市场构成情况（单位：亿元）</w:t>
      </w:r>
      <w:bookmarkEnd w:id="0"/>
      <w:bookmarkEnd w:id="1"/>
      <w:bookmarkEnd w:id="2"/>
    </w:p>
    <w:p w14:paraId="32C86886" w14:textId="18437FBB" w:rsidR="00B0438E" w:rsidRPr="00800D22" w:rsidRDefault="00B0438E" w:rsidP="00B0438E">
      <w:pPr>
        <w:jc w:val="center"/>
        <w:rPr>
          <w:rFonts w:hint="eastAsia"/>
        </w:rPr>
      </w:pPr>
      <w:r w:rsidRPr="00800D22">
        <w:rPr>
          <w:rFonts w:eastAsia="新宋体" w:hint="eastAsia"/>
          <w:szCs w:val="21"/>
        </w:rPr>
        <w:t xml:space="preserve">Figure </w:t>
      </w:r>
      <w:proofErr w:type="gramStart"/>
      <w:r>
        <w:rPr>
          <w:rFonts w:eastAsia="新宋体" w:hint="eastAsia"/>
          <w:szCs w:val="21"/>
        </w:rPr>
        <w:t>1</w:t>
      </w:r>
      <w:r w:rsidRPr="00800D22">
        <w:rPr>
          <w:rFonts w:eastAsia="新宋体" w:hint="eastAsia"/>
          <w:szCs w:val="21"/>
        </w:rPr>
        <w:t xml:space="preserve">  Compositions</w:t>
      </w:r>
      <w:proofErr w:type="gramEnd"/>
      <w:r w:rsidRPr="00800D22">
        <w:rPr>
          <w:rFonts w:eastAsia="新宋体" w:hint="eastAsia"/>
          <w:szCs w:val="21"/>
        </w:rPr>
        <w:t xml:space="preserve"> of </w:t>
      </w:r>
      <w:r w:rsidRPr="00800D22">
        <w:rPr>
          <w:rFonts w:eastAsia="新宋体"/>
          <w:szCs w:val="21"/>
        </w:rPr>
        <w:t>Chinese</w:t>
      </w:r>
      <w:r w:rsidRPr="00800D22">
        <w:rPr>
          <w:rFonts w:eastAsia="新宋体" w:hint="eastAsia"/>
          <w:szCs w:val="21"/>
        </w:rPr>
        <w:t xml:space="preserve"> bond market </w:t>
      </w:r>
      <w:proofErr w:type="spellStart"/>
      <w:proofErr w:type="gramStart"/>
      <w:r w:rsidRPr="00800D22">
        <w:rPr>
          <w:rFonts w:eastAsia="新宋体" w:hint="eastAsia"/>
          <w:szCs w:val="21"/>
        </w:rPr>
        <w:t>form</w:t>
      </w:r>
      <w:proofErr w:type="spellEnd"/>
      <w:proofErr w:type="gramEnd"/>
      <w:r w:rsidRPr="00800D22">
        <w:rPr>
          <w:rFonts w:eastAsia="新宋体" w:hint="eastAsia"/>
          <w:szCs w:val="21"/>
        </w:rPr>
        <w:t xml:space="preserve"> 1997 to </w:t>
      </w:r>
      <w:proofErr w:type="gramStart"/>
      <w:r w:rsidRPr="00800D22">
        <w:rPr>
          <w:rFonts w:eastAsia="新宋体" w:hint="eastAsia"/>
          <w:szCs w:val="21"/>
        </w:rPr>
        <w:t>2009  (</w:t>
      </w:r>
      <w:proofErr w:type="gramEnd"/>
      <w:r w:rsidRPr="00800D22">
        <w:rPr>
          <w:rFonts w:eastAsia="新宋体"/>
          <w:szCs w:val="21"/>
        </w:rPr>
        <w:t xml:space="preserve">unit </w:t>
      </w:r>
      <w:r w:rsidRPr="00800D22">
        <w:rPr>
          <w:rFonts w:eastAsia="新宋体" w:hint="eastAsia"/>
          <w:szCs w:val="21"/>
        </w:rPr>
        <w:t xml:space="preserve">:100 </w:t>
      </w:r>
      <w:r w:rsidRPr="00800D22">
        <w:rPr>
          <w:rFonts w:eastAsia="新宋体"/>
          <w:szCs w:val="21"/>
        </w:rPr>
        <w:t>million</w:t>
      </w:r>
      <w:r w:rsidRPr="00800D22">
        <w:rPr>
          <w:rFonts w:eastAsia="新宋体" w:hint="eastAsia"/>
          <w:szCs w:val="21"/>
        </w:rPr>
        <w:t>)</w:t>
      </w:r>
    </w:p>
    <w:p w14:paraId="4D5EB0F9" w14:textId="77777777" w:rsidR="00B0438E" w:rsidRPr="00800D22" w:rsidRDefault="00B0438E" w:rsidP="00B0438E">
      <w:pPr>
        <w:ind w:firstLineChars="200" w:firstLine="360"/>
        <w:rPr>
          <w:rFonts w:hint="eastAsia"/>
          <w:sz w:val="18"/>
          <w:szCs w:val="18"/>
        </w:rPr>
      </w:pPr>
      <w:r w:rsidRPr="00800D22">
        <w:rPr>
          <w:sz w:val="18"/>
          <w:szCs w:val="18"/>
        </w:rPr>
        <w:t>注：政府债券包括</w:t>
      </w:r>
      <w:r w:rsidRPr="00800D22">
        <w:rPr>
          <w:rFonts w:hint="eastAsia"/>
          <w:sz w:val="18"/>
          <w:szCs w:val="18"/>
        </w:rPr>
        <w:t>地方政府债券。</w:t>
      </w:r>
    </w:p>
    <w:p w14:paraId="44B8278F" w14:textId="77777777" w:rsidR="00B0438E" w:rsidRPr="00800D22" w:rsidRDefault="00B0438E" w:rsidP="00B0438E">
      <w:pPr>
        <w:spacing w:afterLines="100" w:after="312"/>
        <w:ind w:firstLineChars="200" w:firstLine="360"/>
        <w:rPr>
          <w:sz w:val="18"/>
          <w:szCs w:val="18"/>
        </w:rPr>
      </w:pPr>
      <w:r w:rsidRPr="00800D22">
        <w:rPr>
          <w:sz w:val="18"/>
          <w:szCs w:val="18"/>
        </w:rPr>
        <w:t>数据来源：中国债券信息网</w:t>
      </w:r>
    </w:p>
    <w:p w14:paraId="67D27063" w14:textId="033D8EFD" w:rsidR="00B0438E" w:rsidRPr="00800D22" w:rsidRDefault="00B0438E" w:rsidP="00B0438E">
      <w:pPr>
        <w:keepNext/>
      </w:pPr>
      <w:r w:rsidRPr="00800D22">
        <w:rPr>
          <w:noProof/>
        </w:rPr>
        <w:drawing>
          <wp:inline distT="0" distB="0" distL="0" distR="0" wp14:anchorId="50FE658D" wp14:editId="01465BD4">
            <wp:extent cx="5270500" cy="2686050"/>
            <wp:effectExtent l="0" t="0" r="0" b="0"/>
            <wp:docPr id="195552550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2686050"/>
                    </a:xfrm>
                    <a:prstGeom prst="rect">
                      <a:avLst/>
                    </a:prstGeom>
                    <a:noFill/>
                    <a:ln>
                      <a:noFill/>
                    </a:ln>
                  </pic:spPr>
                </pic:pic>
              </a:graphicData>
            </a:graphic>
          </wp:inline>
        </w:drawing>
      </w:r>
    </w:p>
    <w:p w14:paraId="0F2E8532" w14:textId="0883DDD7" w:rsidR="00B0438E" w:rsidRPr="00800D22" w:rsidRDefault="00B0438E" w:rsidP="00B0438E">
      <w:pPr>
        <w:pStyle w:val="af6"/>
        <w:jc w:val="center"/>
        <w:rPr>
          <w:rFonts w:ascii="Times New Roman" w:eastAsia="新宋体" w:hAnsi="新宋体" w:cs="Times New Roman"/>
          <w:sz w:val="21"/>
          <w:szCs w:val="21"/>
        </w:rPr>
      </w:pPr>
      <w:bookmarkStart w:id="3" w:name="_Toc256507028"/>
      <w:r w:rsidRPr="00800D22">
        <w:rPr>
          <w:rFonts w:ascii="Times New Roman" w:eastAsia="新宋体" w:hAnsi="新宋体" w:cs="Times New Roman" w:hint="eastAsia"/>
          <w:sz w:val="21"/>
          <w:szCs w:val="21"/>
        </w:rPr>
        <w:t>图</w:t>
      </w:r>
      <w:r>
        <w:rPr>
          <w:rFonts w:ascii="Times New Roman" w:eastAsia="新宋体" w:hAnsi="新宋体" w:cs="Times New Roman" w:hint="eastAsia"/>
          <w:sz w:val="21"/>
          <w:szCs w:val="21"/>
        </w:rPr>
        <w:t>2</w:t>
      </w:r>
      <w:r w:rsidRPr="00800D22">
        <w:rPr>
          <w:rFonts w:ascii="Times New Roman" w:eastAsia="新宋体" w:hAnsi="新宋体" w:cs="Times New Roman" w:hint="eastAsia"/>
          <w:sz w:val="21"/>
          <w:szCs w:val="21"/>
        </w:rPr>
        <w:t xml:space="preserve">  1997-2009</w:t>
      </w:r>
      <w:r w:rsidRPr="00800D22">
        <w:rPr>
          <w:rFonts w:ascii="Times New Roman" w:eastAsia="新宋体" w:hAnsi="新宋体" w:cs="Times New Roman" w:hint="eastAsia"/>
          <w:sz w:val="21"/>
          <w:szCs w:val="21"/>
        </w:rPr>
        <w:t>年我国债券余额占</w:t>
      </w:r>
      <w:r w:rsidRPr="00800D22">
        <w:rPr>
          <w:rFonts w:ascii="Times New Roman" w:eastAsia="新宋体" w:hAnsi="新宋体" w:cs="Times New Roman" w:hint="eastAsia"/>
          <w:sz w:val="21"/>
          <w:szCs w:val="21"/>
        </w:rPr>
        <w:t>GDP</w:t>
      </w:r>
      <w:r w:rsidRPr="00800D22">
        <w:rPr>
          <w:rFonts w:ascii="Times New Roman" w:eastAsia="新宋体" w:hAnsi="新宋体" w:cs="Times New Roman" w:hint="eastAsia"/>
          <w:sz w:val="21"/>
          <w:szCs w:val="21"/>
        </w:rPr>
        <w:t>比重情况</w:t>
      </w:r>
      <w:bookmarkEnd w:id="3"/>
    </w:p>
    <w:p w14:paraId="06B892FA" w14:textId="28250E0D" w:rsidR="00B0438E" w:rsidRPr="00800D22" w:rsidRDefault="00B0438E" w:rsidP="00B0438E">
      <w:pPr>
        <w:jc w:val="center"/>
        <w:rPr>
          <w:rFonts w:hint="eastAsia"/>
        </w:rPr>
      </w:pPr>
      <w:r w:rsidRPr="00800D22">
        <w:rPr>
          <w:rFonts w:eastAsia="新宋体" w:hint="eastAsia"/>
          <w:szCs w:val="21"/>
        </w:rPr>
        <w:t xml:space="preserve">Figure </w:t>
      </w:r>
      <w:proofErr w:type="gramStart"/>
      <w:r>
        <w:rPr>
          <w:rFonts w:eastAsia="新宋体" w:hint="eastAsia"/>
          <w:szCs w:val="21"/>
        </w:rPr>
        <w:t>2</w:t>
      </w:r>
      <w:r w:rsidRPr="00800D22">
        <w:rPr>
          <w:rFonts w:eastAsia="新宋体" w:hint="eastAsia"/>
          <w:szCs w:val="21"/>
        </w:rPr>
        <w:t xml:space="preserve">  Proportions</w:t>
      </w:r>
      <w:proofErr w:type="gramEnd"/>
      <w:r w:rsidRPr="00800D22">
        <w:rPr>
          <w:rFonts w:eastAsia="新宋体" w:hint="eastAsia"/>
          <w:szCs w:val="21"/>
        </w:rPr>
        <w:t xml:space="preserve"> of the balance of </w:t>
      </w:r>
      <w:r w:rsidRPr="00800D22">
        <w:rPr>
          <w:rFonts w:eastAsia="新宋体"/>
          <w:szCs w:val="21"/>
        </w:rPr>
        <w:t>Chinese</w:t>
      </w:r>
      <w:r w:rsidRPr="00800D22">
        <w:rPr>
          <w:rFonts w:eastAsia="新宋体" w:hint="eastAsia"/>
          <w:szCs w:val="21"/>
        </w:rPr>
        <w:t xml:space="preserve"> bond to GDP from 1997 to 2009</w:t>
      </w:r>
    </w:p>
    <w:p w14:paraId="71EB430E" w14:textId="77777777" w:rsidR="00B0438E" w:rsidRPr="00800D22" w:rsidRDefault="00B0438E" w:rsidP="00B0438E">
      <w:pPr>
        <w:spacing w:afterLines="100" w:after="312"/>
        <w:ind w:firstLineChars="150" w:firstLine="270"/>
        <w:rPr>
          <w:sz w:val="18"/>
          <w:szCs w:val="18"/>
        </w:rPr>
      </w:pPr>
      <w:r w:rsidRPr="00800D22">
        <w:rPr>
          <w:sz w:val="18"/>
          <w:szCs w:val="18"/>
        </w:rPr>
        <w:t>数据来源：中国债券信息网</w:t>
      </w:r>
    </w:p>
    <w:p w14:paraId="69785FCD" w14:textId="77777777" w:rsidR="00B0438E" w:rsidRPr="00800D22" w:rsidRDefault="00B0438E" w:rsidP="00B0438E">
      <w:pPr>
        <w:spacing w:line="440" w:lineRule="exact"/>
        <w:ind w:leftChars="171" w:left="359" w:firstLineChars="50" w:firstLine="120"/>
        <w:rPr>
          <w:b/>
          <w:sz w:val="24"/>
        </w:rPr>
      </w:pPr>
      <w:r w:rsidRPr="00800D22">
        <w:rPr>
          <w:b/>
          <w:sz w:val="24"/>
        </w:rPr>
        <w:t>（</w:t>
      </w:r>
      <w:r w:rsidRPr="00800D22">
        <w:rPr>
          <w:b/>
          <w:sz w:val="24"/>
        </w:rPr>
        <w:t>2</w:t>
      </w:r>
      <w:r w:rsidRPr="00800D22">
        <w:rPr>
          <w:b/>
          <w:sz w:val="24"/>
        </w:rPr>
        <w:t>）债券品种不断丰富</w:t>
      </w:r>
    </w:p>
    <w:p w14:paraId="4A003515" w14:textId="77777777" w:rsidR="00B0438E" w:rsidRPr="00800D22" w:rsidRDefault="00B0438E" w:rsidP="00B0438E">
      <w:pPr>
        <w:spacing w:line="440" w:lineRule="exact"/>
        <w:ind w:firstLineChars="200" w:firstLine="480"/>
        <w:rPr>
          <w:rFonts w:hint="eastAsia"/>
          <w:sz w:val="24"/>
        </w:rPr>
      </w:pPr>
      <w:r w:rsidRPr="00800D22">
        <w:rPr>
          <w:sz w:val="24"/>
        </w:rPr>
        <w:t>在</w:t>
      </w:r>
      <w:r w:rsidRPr="00800D22">
        <w:rPr>
          <w:sz w:val="24"/>
        </w:rPr>
        <w:t>2004</w:t>
      </w:r>
      <w:r w:rsidRPr="00800D22">
        <w:rPr>
          <w:sz w:val="24"/>
        </w:rPr>
        <w:t>年之后，商业银行次级债、</w:t>
      </w:r>
      <w:r w:rsidRPr="00800D22">
        <w:rPr>
          <w:rFonts w:hint="eastAsia"/>
          <w:sz w:val="24"/>
        </w:rPr>
        <w:t>证券公司</w:t>
      </w:r>
      <w:r w:rsidRPr="00800D22">
        <w:rPr>
          <w:sz w:val="24"/>
        </w:rPr>
        <w:t>短期融资</w:t>
      </w:r>
      <w:proofErr w:type="gramStart"/>
      <w:r w:rsidRPr="00800D22">
        <w:rPr>
          <w:sz w:val="24"/>
        </w:rPr>
        <w:t>券</w:t>
      </w:r>
      <w:proofErr w:type="gramEnd"/>
      <w:r w:rsidRPr="00800D22">
        <w:rPr>
          <w:sz w:val="24"/>
        </w:rPr>
        <w:t>、国际开发机构人民币债券、资产证券化产品、短期融资</w:t>
      </w:r>
      <w:proofErr w:type="gramStart"/>
      <w:r w:rsidRPr="00800D22">
        <w:rPr>
          <w:sz w:val="24"/>
        </w:rPr>
        <w:t>券</w:t>
      </w:r>
      <w:proofErr w:type="gramEnd"/>
      <w:r w:rsidRPr="00800D22">
        <w:rPr>
          <w:sz w:val="24"/>
        </w:rPr>
        <w:t>、公司债券、可转换债券、分离交易可转换债券</w:t>
      </w:r>
      <w:r w:rsidRPr="00800D22">
        <w:rPr>
          <w:rFonts w:hint="eastAsia"/>
          <w:sz w:val="24"/>
        </w:rPr>
        <w:t>及</w:t>
      </w:r>
      <w:r w:rsidRPr="00800D22">
        <w:rPr>
          <w:sz w:val="24"/>
        </w:rPr>
        <w:t>中期票据等新债券品种层出不穷</w:t>
      </w:r>
      <w:r w:rsidRPr="00800D22">
        <w:rPr>
          <w:rFonts w:hint="eastAsia"/>
          <w:sz w:val="24"/>
        </w:rPr>
        <w:t>，</w:t>
      </w:r>
      <w:r w:rsidRPr="00800D22">
        <w:rPr>
          <w:sz w:val="24"/>
        </w:rPr>
        <w:t>债券品种</w:t>
      </w:r>
      <w:r w:rsidRPr="00800D22">
        <w:rPr>
          <w:rFonts w:hint="eastAsia"/>
          <w:sz w:val="24"/>
        </w:rPr>
        <w:t>不断</w:t>
      </w:r>
      <w:r w:rsidRPr="00800D22">
        <w:rPr>
          <w:sz w:val="24"/>
        </w:rPr>
        <w:t>丰富。</w:t>
      </w:r>
    </w:p>
    <w:p w14:paraId="050138E7" w14:textId="77777777" w:rsidR="00B0438E" w:rsidRPr="00800D22" w:rsidRDefault="00B0438E" w:rsidP="00B0438E">
      <w:pPr>
        <w:spacing w:line="440" w:lineRule="exact"/>
        <w:ind w:firstLineChars="200" w:firstLine="480"/>
        <w:rPr>
          <w:rFonts w:hint="eastAsia"/>
          <w:sz w:val="24"/>
        </w:rPr>
      </w:pPr>
    </w:p>
    <w:p w14:paraId="1AF0BA55" w14:textId="0FE5E260" w:rsidR="00B0438E" w:rsidRPr="00800D22" w:rsidRDefault="00B0438E" w:rsidP="00B0438E">
      <w:pPr>
        <w:pStyle w:val="af6"/>
        <w:spacing w:beforeLines="100" w:before="312"/>
        <w:jc w:val="center"/>
        <w:rPr>
          <w:rFonts w:ascii="Times New Roman" w:eastAsia="新宋体" w:hAnsi="新宋体" w:cs="Times New Roman" w:hint="eastAsia"/>
          <w:sz w:val="21"/>
          <w:szCs w:val="21"/>
        </w:rPr>
      </w:pPr>
      <w:bookmarkStart w:id="4" w:name="_Toc256506708"/>
      <w:r w:rsidRPr="00800D22">
        <w:rPr>
          <w:rFonts w:ascii="Times New Roman" w:eastAsia="新宋体" w:hAnsi="新宋体" w:cs="Times New Roman" w:hint="eastAsia"/>
          <w:sz w:val="21"/>
          <w:szCs w:val="21"/>
        </w:rPr>
        <w:lastRenderedPageBreak/>
        <w:t>表</w:t>
      </w:r>
      <w:r>
        <w:rPr>
          <w:rFonts w:ascii="Times New Roman" w:eastAsia="新宋体" w:hAnsi="新宋体" w:cs="Times New Roman" w:hint="eastAsia"/>
          <w:sz w:val="21"/>
          <w:szCs w:val="21"/>
        </w:rPr>
        <w:t>1</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我国各类债券相应法规</w:t>
      </w:r>
      <w:bookmarkEnd w:id="4"/>
    </w:p>
    <w:p w14:paraId="2028FC23" w14:textId="6FB4F3F9" w:rsidR="00B0438E" w:rsidRPr="00800D22" w:rsidRDefault="00B0438E" w:rsidP="00B0438E">
      <w:pPr>
        <w:jc w:val="center"/>
        <w:rPr>
          <w:rFonts w:eastAsia="新宋体" w:hint="eastAsia"/>
          <w:szCs w:val="21"/>
        </w:rPr>
      </w:pPr>
      <w:r w:rsidRPr="00800D22">
        <w:rPr>
          <w:rFonts w:eastAsia="新宋体" w:hint="eastAsia"/>
          <w:szCs w:val="21"/>
        </w:rPr>
        <w:t xml:space="preserve">Table </w:t>
      </w:r>
      <w:proofErr w:type="gramStart"/>
      <w:r>
        <w:rPr>
          <w:rFonts w:eastAsia="新宋体" w:hint="eastAsia"/>
          <w:szCs w:val="21"/>
        </w:rPr>
        <w:t>1</w:t>
      </w:r>
      <w:r w:rsidRPr="00800D22">
        <w:rPr>
          <w:rFonts w:eastAsia="新宋体" w:hint="eastAsia"/>
          <w:szCs w:val="21"/>
        </w:rPr>
        <w:t xml:space="preserve">  L</w:t>
      </w:r>
      <w:r w:rsidRPr="00800D22">
        <w:rPr>
          <w:rFonts w:eastAsia="新宋体"/>
          <w:szCs w:val="21"/>
        </w:rPr>
        <w:t>egislation</w:t>
      </w:r>
      <w:r w:rsidRPr="00800D22">
        <w:rPr>
          <w:rFonts w:eastAsia="新宋体" w:hint="eastAsia"/>
          <w:szCs w:val="21"/>
        </w:rPr>
        <w:t>s</w:t>
      </w:r>
      <w:proofErr w:type="gramEnd"/>
      <w:r w:rsidRPr="00800D22">
        <w:rPr>
          <w:rFonts w:eastAsia="新宋体" w:hint="eastAsia"/>
          <w:szCs w:val="21"/>
        </w:rPr>
        <w:t xml:space="preserve"> of different kinds of bond</w:t>
      </w:r>
    </w:p>
    <w:tbl>
      <w:tblPr>
        <w:tblpPr w:leftFromText="180" w:rightFromText="180" w:vertAnchor="text" w:horzAnchor="margin" w:tblpY="158"/>
        <w:tblW w:w="5000" w:type="pct"/>
        <w:tblBorders>
          <w:top w:val="single" w:sz="4" w:space="0" w:color="auto"/>
          <w:bottom w:val="single" w:sz="4" w:space="0" w:color="auto"/>
        </w:tblBorders>
        <w:tblLook w:val="0000" w:firstRow="0" w:lastRow="0" w:firstColumn="0" w:lastColumn="0" w:noHBand="0" w:noVBand="0"/>
      </w:tblPr>
      <w:tblGrid>
        <w:gridCol w:w="2211"/>
        <w:gridCol w:w="4261"/>
        <w:gridCol w:w="1834"/>
      </w:tblGrid>
      <w:tr w:rsidR="00B0438E" w:rsidRPr="00800D22" w14:paraId="3C7C045D" w14:textId="77777777" w:rsidTr="00DB24B0">
        <w:trPr>
          <w:trHeight w:val="340"/>
        </w:trPr>
        <w:tc>
          <w:tcPr>
            <w:tcW w:w="1331" w:type="pct"/>
            <w:tcBorders>
              <w:top w:val="single" w:sz="4" w:space="0" w:color="auto"/>
              <w:bottom w:val="single" w:sz="4" w:space="0" w:color="auto"/>
            </w:tcBorders>
            <w:vAlign w:val="center"/>
          </w:tcPr>
          <w:p w14:paraId="5F5D9977" w14:textId="77777777" w:rsidR="00B0438E" w:rsidRPr="00800D22" w:rsidRDefault="00B0438E" w:rsidP="00DB24B0">
            <w:pPr>
              <w:widowControl/>
              <w:textAlignment w:val="center"/>
              <w:rPr>
                <w:kern w:val="0"/>
              </w:rPr>
            </w:pPr>
            <w:r w:rsidRPr="00800D22">
              <w:rPr>
                <w:kern w:val="0"/>
              </w:rPr>
              <w:t>债券品种</w:t>
            </w:r>
          </w:p>
        </w:tc>
        <w:tc>
          <w:tcPr>
            <w:tcW w:w="2565" w:type="pct"/>
            <w:tcBorders>
              <w:top w:val="single" w:sz="4" w:space="0" w:color="auto"/>
              <w:bottom w:val="single" w:sz="4" w:space="0" w:color="auto"/>
            </w:tcBorders>
            <w:vAlign w:val="center"/>
          </w:tcPr>
          <w:p w14:paraId="24D54066" w14:textId="77777777" w:rsidR="00B0438E" w:rsidRPr="00800D22" w:rsidRDefault="00B0438E" w:rsidP="00DB24B0">
            <w:pPr>
              <w:widowControl/>
              <w:textAlignment w:val="center"/>
              <w:rPr>
                <w:kern w:val="0"/>
              </w:rPr>
            </w:pPr>
            <w:r w:rsidRPr="00800D22">
              <w:rPr>
                <w:kern w:val="0"/>
              </w:rPr>
              <w:t>相应的管理法规</w:t>
            </w:r>
          </w:p>
        </w:tc>
        <w:tc>
          <w:tcPr>
            <w:tcW w:w="1104" w:type="pct"/>
            <w:tcBorders>
              <w:top w:val="single" w:sz="4" w:space="0" w:color="auto"/>
              <w:bottom w:val="single" w:sz="4" w:space="0" w:color="auto"/>
            </w:tcBorders>
            <w:vAlign w:val="center"/>
          </w:tcPr>
          <w:p w14:paraId="24145E8D" w14:textId="77777777" w:rsidR="00B0438E" w:rsidRPr="00800D22" w:rsidRDefault="00B0438E" w:rsidP="00DB24B0">
            <w:pPr>
              <w:widowControl/>
              <w:textAlignment w:val="center"/>
              <w:rPr>
                <w:kern w:val="0"/>
              </w:rPr>
            </w:pPr>
            <w:r w:rsidRPr="00800D22">
              <w:rPr>
                <w:kern w:val="0"/>
              </w:rPr>
              <w:t>颁布时间</w:t>
            </w:r>
          </w:p>
        </w:tc>
      </w:tr>
      <w:tr w:rsidR="00B0438E" w:rsidRPr="00800D22" w14:paraId="325C4641" w14:textId="77777777" w:rsidTr="00DB24B0">
        <w:trPr>
          <w:trHeight w:val="340"/>
        </w:trPr>
        <w:tc>
          <w:tcPr>
            <w:tcW w:w="1331" w:type="pct"/>
            <w:tcBorders>
              <w:top w:val="single" w:sz="4" w:space="0" w:color="auto"/>
            </w:tcBorders>
            <w:vAlign w:val="center"/>
          </w:tcPr>
          <w:p w14:paraId="7CC04603" w14:textId="77777777" w:rsidR="00B0438E" w:rsidRPr="00800D22" w:rsidRDefault="00B0438E" w:rsidP="00DB24B0">
            <w:pPr>
              <w:widowControl/>
              <w:textAlignment w:val="center"/>
              <w:rPr>
                <w:kern w:val="0"/>
                <w:sz w:val="18"/>
                <w:szCs w:val="18"/>
              </w:rPr>
            </w:pPr>
            <w:r w:rsidRPr="00800D22">
              <w:rPr>
                <w:kern w:val="0"/>
                <w:sz w:val="18"/>
                <w:szCs w:val="18"/>
              </w:rPr>
              <w:t>中期票据</w:t>
            </w:r>
          </w:p>
        </w:tc>
        <w:tc>
          <w:tcPr>
            <w:tcW w:w="2565" w:type="pct"/>
            <w:tcBorders>
              <w:top w:val="single" w:sz="4" w:space="0" w:color="auto"/>
            </w:tcBorders>
            <w:vAlign w:val="center"/>
          </w:tcPr>
          <w:p w14:paraId="774AE64F" w14:textId="77777777" w:rsidR="00B0438E" w:rsidRPr="00800D22" w:rsidRDefault="00B0438E" w:rsidP="00DB24B0">
            <w:pPr>
              <w:widowControl/>
              <w:textAlignment w:val="center"/>
              <w:rPr>
                <w:kern w:val="0"/>
                <w:sz w:val="18"/>
                <w:szCs w:val="18"/>
              </w:rPr>
            </w:pPr>
            <w:r w:rsidRPr="00800D22">
              <w:rPr>
                <w:kern w:val="0"/>
                <w:sz w:val="18"/>
                <w:szCs w:val="18"/>
              </w:rPr>
              <w:t>《银行间债券市场非金融企业债务融资工具管理办法》（中国人民银行令</w:t>
            </w:r>
            <w:r w:rsidRPr="00800D22">
              <w:rPr>
                <w:kern w:val="0"/>
                <w:sz w:val="18"/>
                <w:szCs w:val="18"/>
              </w:rPr>
              <w:t>[2008]</w:t>
            </w:r>
            <w:r w:rsidRPr="00800D22">
              <w:rPr>
                <w:kern w:val="0"/>
                <w:sz w:val="18"/>
                <w:szCs w:val="18"/>
              </w:rPr>
              <w:t>第</w:t>
            </w:r>
            <w:r w:rsidRPr="00800D22">
              <w:rPr>
                <w:kern w:val="0"/>
                <w:sz w:val="18"/>
                <w:szCs w:val="18"/>
              </w:rPr>
              <w:t>1</w:t>
            </w:r>
            <w:r w:rsidRPr="00800D22">
              <w:rPr>
                <w:kern w:val="0"/>
                <w:sz w:val="18"/>
                <w:szCs w:val="18"/>
              </w:rPr>
              <w:t>号）</w:t>
            </w:r>
          </w:p>
        </w:tc>
        <w:tc>
          <w:tcPr>
            <w:tcW w:w="1104" w:type="pct"/>
            <w:tcBorders>
              <w:top w:val="single" w:sz="4" w:space="0" w:color="auto"/>
            </w:tcBorders>
            <w:vAlign w:val="center"/>
          </w:tcPr>
          <w:p w14:paraId="0F726368"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9"/>
                <w:attr w:name="Month" w:val="4"/>
                <w:attr w:name="Year" w:val="2008"/>
              </w:smartTagPr>
              <w:r w:rsidRPr="00800D22">
                <w:rPr>
                  <w:kern w:val="0"/>
                  <w:sz w:val="18"/>
                  <w:szCs w:val="18"/>
                </w:rPr>
                <w:t>2008</w:t>
              </w:r>
              <w:r w:rsidRPr="00800D22">
                <w:rPr>
                  <w:kern w:val="0"/>
                  <w:sz w:val="18"/>
                  <w:szCs w:val="18"/>
                </w:rPr>
                <w:t>年</w:t>
              </w:r>
              <w:r w:rsidRPr="00800D22">
                <w:rPr>
                  <w:kern w:val="0"/>
                  <w:sz w:val="18"/>
                  <w:szCs w:val="18"/>
                </w:rPr>
                <w:t>4</w:t>
              </w:r>
              <w:r w:rsidRPr="00800D22">
                <w:rPr>
                  <w:kern w:val="0"/>
                  <w:sz w:val="18"/>
                  <w:szCs w:val="18"/>
                </w:rPr>
                <w:t>月</w:t>
              </w:r>
              <w:r w:rsidRPr="00800D22">
                <w:rPr>
                  <w:kern w:val="0"/>
                  <w:sz w:val="18"/>
                  <w:szCs w:val="18"/>
                </w:rPr>
                <w:t>9</w:t>
              </w:r>
              <w:r w:rsidRPr="00800D22">
                <w:rPr>
                  <w:kern w:val="0"/>
                  <w:sz w:val="18"/>
                  <w:szCs w:val="18"/>
                </w:rPr>
                <w:t>日</w:t>
              </w:r>
            </w:smartTag>
          </w:p>
        </w:tc>
      </w:tr>
      <w:tr w:rsidR="00B0438E" w:rsidRPr="00800D22" w14:paraId="4702A01A" w14:textId="77777777" w:rsidTr="00DB24B0">
        <w:trPr>
          <w:trHeight w:val="340"/>
        </w:trPr>
        <w:tc>
          <w:tcPr>
            <w:tcW w:w="1331" w:type="pct"/>
            <w:vAlign w:val="center"/>
          </w:tcPr>
          <w:p w14:paraId="18FFEB4E" w14:textId="77777777" w:rsidR="00B0438E" w:rsidRPr="00800D22" w:rsidRDefault="00B0438E" w:rsidP="00DB24B0">
            <w:pPr>
              <w:widowControl/>
              <w:textAlignment w:val="center"/>
              <w:rPr>
                <w:kern w:val="0"/>
                <w:sz w:val="18"/>
                <w:szCs w:val="18"/>
              </w:rPr>
            </w:pPr>
            <w:r w:rsidRPr="00800D22">
              <w:rPr>
                <w:kern w:val="0"/>
                <w:sz w:val="18"/>
                <w:szCs w:val="18"/>
              </w:rPr>
              <w:t>公司债券</w:t>
            </w:r>
          </w:p>
        </w:tc>
        <w:tc>
          <w:tcPr>
            <w:tcW w:w="2565" w:type="pct"/>
            <w:vAlign w:val="center"/>
          </w:tcPr>
          <w:p w14:paraId="2CF2D1F3" w14:textId="77777777" w:rsidR="00B0438E" w:rsidRPr="00800D22" w:rsidRDefault="00B0438E" w:rsidP="00DB24B0">
            <w:pPr>
              <w:widowControl/>
              <w:textAlignment w:val="center"/>
              <w:rPr>
                <w:kern w:val="0"/>
                <w:sz w:val="18"/>
                <w:szCs w:val="18"/>
              </w:rPr>
            </w:pPr>
            <w:r w:rsidRPr="00800D22">
              <w:rPr>
                <w:kern w:val="0"/>
                <w:sz w:val="18"/>
                <w:szCs w:val="18"/>
              </w:rPr>
              <w:t>《证监会公司债券试点管理办法》（中国证券监督管理委员会令第</w:t>
            </w:r>
            <w:r w:rsidRPr="00800D22">
              <w:rPr>
                <w:kern w:val="0"/>
                <w:sz w:val="18"/>
                <w:szCs w:val="18"/>
              </w:rPr>
              <w:t>49</w:t>
            </w:r>
            <w:r w:rsidRPr="00800D22">
              <w:rPr>
                <w:kern w:val="0"/>
                <w:sz w:val="18"/>
                <w:szCs w:val="18"/>
              </w:rPr>
              <w:t>号）</w:t>
            </w:r>
          </w:p>
        </w:tc>
        <w:tc>
          <w:tcPr>
            <w:tcW w:w="1104" w:type="pct"/>
            <w:vAlign w:val="center"/>
          </w:tcPr>
          <w:p w14:paraId="7A6D1D1B"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14"/>
                <w:attr w:name="Month" w:val="8"/>
                <w:attr w:name="Year" w:val="2007"/>
              </w:smartTagPr>
              <w:r w:rsidRPr="00800D22">
                <w:rPr>
                  <w:kern w:val="0"/>
                  <w:sz w:val="18"/>
                  <w:szCs w:val="18"/>
                </w:rPr>
                <w:t>2007</w:t>
              </w:r>
              <w:r w:rsidRPr="00800D22">
                <w:rPr>
                  <w:kern w:val="0"/>
                  <w:sz w:val="18"/>
                  <w:szCs w:val="18"/>
                </w:rPr>
                <w:t>年</w:t>
              </w:r>
              <w:r w:rsidRPr="00800D22">
                <w:rPr>
                  <w:kern w:val="0"/>
                  <w:sz w:val="18"/>
                  <w:szCs w:val="18"/>
                </w:rPr>
                <w:t>8</w:t>
              </w:r>
              <w:r w:rsidRPr="00800D22">
                <w:rPr>
                  <w:kern w:val="0"/>
                  <w:sz w:val="18"/>
                  <w:szCs w:val="18"/>
                </w:rPr>
                <w:t>月</w:t>
              </w:r>
              <w:r w:rsidRPr="00800D22">
                <w:rPr>
                  <w:kern w:val="0"/>
                  <w:sz w:val="18"/>
                  <w:szCs w:val="18"/>
                </w:rPr>
                <w:t>14</w:t>
              </w:r>
              <w:r w:rsidRPr="00800D22">
                <w:rPr>
                  <w:kern w:val="0"/>
                  <w:sz w:val="18"/>
                  <w:szCs w:val="18"/>
                </w:rPr>
                <w:t>日</w:t>
              </w:r>
            </w:smartTag>
          </w:p>
        </w:tc>
      </w:tr>
      <w:tr w:rsidR="00B0438E" w:rsidRPr="00800D22" w14:paraId="658CFE09" w14:textId="77777777" w:rsidTr="00DB24B0">
        <w:trPr>
          <w:trHeight w:val="340"/>
        </w:trPr>
        <w:tc>
          <w:tcPr>
            <w:tcW w:w="1331" w:type="pct"/>
            <w:vAlign w:val="center"/>
          </w:tcPr>
          <w:p w14:paraId="4AC4D2B2" w14:textId="77777777" w:rsidR="00B0438E" w:rsidRPr="00800D22" w:rsidRDefault="00B0438E" w:rsidP="00DB24B0">
            <w:pPr>
              <w:widowControl/>
              <w:textAlignment w:val="center"/>
              <w:rPr>
                <w:kern w:val="0"/>
                <w:sz w:val="18"/>
                <w:szCs w:val="18"/>
              </w:rPr>
            </w:pPr>
            <w:r w:rsidRPr="00800D22">
              <w:rPr>
                <w:kern w:val="0"/>
                <w:sz w:val="18"/>
                <w:szCs w:val="18"/>
              </w:rPr>
              <w:t>混合资本债</w:t>
            </w:r>
          </w:p>
        </w:tc>
        <w:tc>
          <w:tcPr>
            <w:tcW w:w="2565" w:type="pct"/>
            <w:vAlign w:val="center"/>
          </w:tcPr>
          <w:p w14:paraId="7BD3DAEA" w14:textId="77777777" w:rsidR="00B0438E" w:rsidRPr="00800D22" w:rsidRDefault="00B0438E" w:rsidP="00DB24B0">
            <w:pPr>
              <w:widowControl/>
              <w:textAlignment w:val="center"/>
              <w:rPr>
                <w:kern w:val="0"/>
                <w:sz w:val="18"/>
                <w:szCs w:val="18"/>
              </w:rPr>
            </w:pPr>
            <w:r w:rsidRPr="00800D22">
              <w:rPr>
                <w:kern w:val="0"/>
                <w:sz w:val="18"/>
                <w:szCs w:val="18"/>
              </w:rPr>
              <w:t>《商业银行发行混合资本债券的有关事宜公告》（中国人民银行公告</w:t>
            </w:r>
            <w:r w:rsidRPr="00800D22">
              <w:rPr>
                <w:kern w:val="0"/>
                <w:sz w:val="18"/>
                <w:szCs w:val="18"/>
              </w:rPr>
              <w:t>[2006]</w:t>
            </w:r>
            <w:r w:rsidRPr="00800D22">
              <w:rPr>
                <w:kern w:val="0"/>
                <w:sz w:val="18"/>
                <w:szCs w:val="18"/>
              </w:rPr>
              <w:t>第</w:t>
            </w:r>
            <w:r w:rsidRPr="00800D22">
              <w:rPr>
                <w:kern w:val="0"/>
                <w:sz w:val="18"/>
                <w:szCs w:val="18"/>
              </w:rPr>
              <w:t>11</w:t>
            </w:r>
            <w:r w:rsidRPr="00800D22">
              <w:rPr>
                <w:kern w:val="0"/>
                <w:sz w:val="18"/>
                <w:szCs w:val="18"/>
              </w:rPr>
              <w:t>号）</w:t>
            </w:r>
          </w:p>
        </w:tc>
        <w:tc>
          <w:tcPr>
            <w:tcW w:w="1104" w:type="pct"/>
            <w:vAlign w:val="center"/>
          </w:tcPr>
          <w:p w14:paraId="09824490"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5"/>
                <w:attr w:name="Month" w:val="9"/>
                <w:attr w:name="Year" w:val="2006"/>
              </w:smartTagPr>
              <w:r w:rsidRPr="00800D22">
                <w:rPr>
                  <w:kern w:val="0"/>
                  <w:sz w:val="18"/>
                  <w:szCs w:val="18"/>
                </w:rPr>
                <w:t>2006</w:t>
              </w:r>
              <w:r w:rsidRPr="00800D22">
                <w:rPr>
                  <w:kern w:val="0"/>
                  <w:sz w:val="18"/>
                  <w:szCs w:val="18"/>
                </w:rPr>
                <w:t>年</w:t>
              </w:r>
              <w:r w:rsidRPr="00800D22">
                <w:rPr>
                  <w:kern w:val="0"/>
                  <w:sz w:val="18"/>
                  <w:szCs w:val="18"/>
                </w:rPr>
                <w:t>9</w:t>
              </w:r>
              <w:r w:rsidRPr="00800D22">
                <w:rPr>
                  <w:kern w:val="0"/>
                  <w:sz w:val="18"/>
                  <w:szCs w:val="18"/>
                </w:rPr>
                <w:t>月</w:t>
              </w:r>
              <w:r w:rsidRPr="00800D22">
                <w:rPr>
                  <w:kern w:val="0"/>
                  <w:sz w:val="18"/>
                  <w:szCs w:val="18"/>
                </w:rPr>
                <w:t>5</w:t>
              </w:r>
              <w:r w:rsidRPr="00800D22">
                <w:rPr>
                  <w:kern w:val="0"/>
                  <w:sz w:val="18"/>
                  <w:szCs w:val="18"/>
                </w:rPr>
                <w:t>日</w:t>
              </w:r>
            </w:smartTag>
          </w:p>
        </w:tc>
      </w:tr>
      <w:tr w:rsidR="00B0438E" w:rsidRPr="00800D22" w14:paraId="56D8418D" w14:textId="77777777" w:rsidTr="00DB24B0">
        <w:trPr>
          <w:trHeight w:val="340"/>
        </w:trPr>
        <w:tc>
          <w:tcPr>
            <w:tcW w:w="1331" w:type="pct"/>
            <w:vAlign w:val="center"/>
          </w:tcPr>
          <w:p w14:paraId="6CFA822C" w14:textId="77777777" w:rsidR="00B0438E" w:rsidRPr="00800D22" w:rsidRDefault="00B0438E" w:rsidP="00DB24B0">
            <w:pPr>
              <w:widowControl/>
              <w:textAlignment w:val="center"/>
              <w:rPr>
                <w:rFonts w:hint="eastAsia"/>
                <w:kern w:val="0"/>
                <w:sz w:val="18"/>
                <w:szCs w:val="18"/>
              </w:rPr>
            </w:pPr>
            <w:r w:rsidRPr="00800D22">
              <w:rPr>
                <w:kern w:val="0"/>
                <w:sz w:val="18"/>
                <w:szCs w:val="18"/>
              </w:rPr>
              <w:t>分离交易可转换债券</w:t>
            </w:r>
          </w:p>
        </w:tc>
        <w:tc>
          <w:tcPr>
            <w:tcW w:w="2565" w:type="pct"/>
            <w:vAlign w:val="center"/>
          </w:tcPr>
          <w:p w14:paraId="6160C932" w14:textId="77777777" w:rsidR="00B0438E" w:rsidRPr="00800D22" w:rsidRDefault="00B0438E" w:rsidP="00DB24B0">
            <w:pPr>
              <w:widowControl/>
              <w:textAlignment w:val="center"/>
              <w:rPr>
                <w:kern w:val="0"/>
                <w:sz w:val="18"/>
                <w:szCs w:val="18"/>
              </w:rPr>
            </w:pPr>
            <w:r w:rsidRPr="00800D22">
              <w:rPr>
                <w:kern w:val="0"/>
                <w:sz w:val="18"/>
                <w:szCs w:val="18"/>
              </w:rPr>
              <w:t>《上市公司证券发行管理办法》（</w:t>
            </w:r>
            <w:r w:rsidRPr="00800D22">
              <w:rPr>
                <w:sz w:val="18"/>
                <w:szCs w:val="18"/>
              </w:rPr>
              <w:t>中国证券监督管理委员会令第</w:t>
            </w:r>
            <w:r w:rsidRPr="00800D22">
              <w:rPr>
                <w:sz w:val="18"/>
                <w:szCs w:val="18"/>
              </w:rPr>
              <w:t>30</w:t>
            </w:r>
            <w:r w:rsidRPr="00800D22">
              <w:rPr>
                <w:sz w:val="18"/>
                <w:szCs w:val="18"/>
              </w:rPr>
              <w:t>号</w:t>
            </w:r>
            <w:r w:rsidRPr="00800D22">
              <w:rPr>
                <w:kern w:val="0"/>
                <w:sz w:val="18"/>
                <w:szCs w:val="18"/>
              </w:rPr>
              <w:t>）</w:t>
            </w:r>
          </w:p>
        </w:tc>
        <w:tc>
          <w:tcPr>
            <w:tcW w:w="1104" w:type="pct"/>
            <w:vAlign w:val="center"/>
          </w:tcPr>
          <w:p w14:paraId="59135CB4"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8"/>
                <w:attr w:name="Month" w:val="5"/>
                <w:attr w:name="Year" w:val="2006"/>
              </w:smartTagPr>
              <w:r w:rsidRPr="00800D22">
                <w:rPr>
                  <w:kern w:val="0"/>
                  <w:sz w:val="18"/>
                  <w:szCs w:val="18"/>
                </w:rPr>
                <w:t>2006</w:t>
              </w:r>
              <w:r w:rsidRPr="00800D22">
                <w:rPr>
                  <w:kern w:val="0"/>
                  <w:sz w:val="18"/>
                  <w:szCs w:val="18"/>
                </w:rPr>
                <w:t>年</w:t>
              </w:r>
              <w:r w:rsidRPr="00800D22">
                <w:rPr>
                  <w:kern w:val="0"/>
                  <w:sz w:val="18"/>
                  <w:szCs w:val="18"/>
                </w:rPr>
                <w:t>5</w:t>
              </w:r>
              <w:r w:rsidRPr="00800D22">
                <w:rPr>
                  <w:kern w:val="0"/>
                  <w:sz w:val="18"/>
                  <w:szCs w:val="18"/>
                </w:rPr>
                <w:t>月</w:t>
              </w:r>
              <w:r w:rsidRPr="00800D22">
                <w:rPr>
                  <w:kern w:val="0"/>
                  <w:sz w:val="18"/>
                  <w:szCs w:val="18"/>
                </w:rPr>
                <w:t>8</w:t>
              </w:r>
              <w:r w:rsidRPr="00800D22">
                <w:rPr>
                  <w:kern w:val="0"/>
                  <w:sz w:val="18"/>
                  <w:szCs w:val="18"/>
                </w:rPr>
                <w:t>日</w:t>
              </w:r>
            </w:smartTag>
          </w:p>
        </w:tc>
      </w:tr>
      <w:tr w:rsidR="00B0438E" w:rsidRPr="00800D22" w14:paraId="62AABF4E" w14:textId="77777777" w:rsidTr="00DB24B0">
        <w:trPr>
          <w:trHeight w:val="340"/>
        </w:trPr>
        <w:tc>
          <w:tcPr>
            <w:tcW w:w="1331" w:type="pct"/>
            <w:vAlign w:val="center"/>
          </w:tcPr>
          <w:p w14:paraId="4157A819" w14:textId="77777777" w:rsidR="00B0438E" w:rsidRPr="00800D22" w:rsidRDefault="00B0438E" w:rsidP="00DB24B0">
            <w:pPr>
              <w:widowControl/>
              <w:textAlignment w:val="center"/>
              <w:rPr>
                <w:kern w:val="0"/>
                <w:sz w:val="18"/>
                <w:szCs w:val="18"/>
              </w:rPr>
            </w:pPr>
            <w:r w:rsidRPr="00800D22">
              <w:rPr>
                <w:kern w:val="0"/>
                <w:sz w:val="18"/>
                <w:szCs w:val="18"/>
              </w:rPr>
              <w:t>可转换债券</w:t>
            </w:r>
          </w:p>
        </w:tc>
        <w:tc>
          <w:tcPr>
            <w:tcW w:w="2565" w:type="pct"/>
            <w:vAlign w:val="center"/>
          </w:tcPr>
          <w:p w14:paraId="5AD893CF" w14:textId="77777777" w:rsidR="00B0438E" w:rsidRPr="00800D22" w:rsidRDefault="00B0438E" w:rsidP="00DB24B0">
            <w:pPr>
              <w:widowControl/>
              <w:textAlignment w:val="center"/>
              <w:rPr>
                <w:kern w:val="0"/>
                <w:sz w:val="18"/>
                <w:szCs w:val="18"/>
              </w:rPr>
            </w:pPr>
            <w:r w:rsidRPr="00800D22">
              <w:rPr>
                <w:kern w:val="0"/>
                <w:sz w:val="18"/>
                <w:szCs w:val="18"/>
              </w:rPr>
              <w:t>《上市公司证券发行管理办法》（</w:t>
            </w:r>
            <w:r w:rsidRPr="00800D22">
              <w:rPr>
                <w:sz w:val="18"/>
                <w:szCs w:val="18"/>
              </w:rPr>
              <w:t>中国证券监督管理委员会令第</w:t>
            </w:r>
            <w:r w:rsidRPr="00800D22">
              <w:rPr>
                <w:sz w:val="18"/>
                <w:szCs w:val="18"/>
              </w:rPr>
              <w:t>30</w:t>
            </w:r>
            <w:r w:rsidRPr="00800D22">
              <w:rPr>
                <w:sz w:val="18"/>
                <w:szCs w:val="18"/>
              </w:rPr>
              <w:t>号</w:t>
            </w:r>
            <w:r w:rsidRPr="00800D22">
              <w:rPr>
                <w:kern w:val="0"/>
                <w:sz w:val="18"/>
                <w:szCs w:val="18"/>
              </w:rPr>
              <w:t>）</w:t>
            </w:r>
          </w:p>
        </w:tc>
        <w:tc>
          <w:tcPr>
            <w:tcW w:w="1104" w:type="pct"/>
            <w:vAlign w:val="center"/>
          </w:tcPr>
          <w:p w14:paraId="41AB460A"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8"/>
                <w:attr w:name="Month" w:val="5"/>
                <w:attr w:name="Year" w:val="2006"/>
              </w:smartTagPr>
              <w:r w:rsidRPr="00800D22">
                <w:rPr>
                  <w:kern w:val="0"/>
                  <w:sz w:val="18"/>
                  <w:szCs w:val="18"/>
                </w:rPr>
                <w:t>2006</w:t>
              </w:r>
              <w:r w:rsidRPr="00800D22">
                <w:rPr>
                  <w:kern w:val="0"/>
                  <w:sz w:val="18"/>
                  <w:szCs w:val="18"/>
                </w:rPr>
                <w:t>年</w:t>
              </w:r>
              <w:r w:rsidRPr="00800D22">
                <w:rPr>
                  <w:kern w:val="0"/>
                  <w:sz w:val="18"/>
                  <w:szCs w:val="18"/>
                </w:rPr>
                <w:t>5</w:t>
              </w:r>
              <w:r w:rsidRPr="00800D22">
                <w:rPr>
                  <w:kern w:val="0"/>
                  <w:sz w:val="18"/>
                  <w:szCs w:val="18"/>
                </w:rPr>
                <w:t>月</w:t>
              </w:r>
              <w:r w:rsidRPr="00800D22">
                <w:rPr>
                  <w:kern w:val="0"/>
                  <w:sz w:val="18"/>
                  <w:szCs w:val="18"/>
                </w:rPr>
                <w:t>8</w:t>
              </w:r>
              <w:r w:rsidRPr="00800D22">
                <w:rPr>
                  <w:kern w:val="0"/>
                  <w:sz w:val="18"/>
                  <w:szCs w:val="18"/>
                </w:rPr>
                <w:t>日</w:t>
              </w:r>
            </w:smartTag>
          </w:p>
        </w:tc>
      </w:tr>
      <w:tr w:rsidR="00B0438E" w:rsidRPr="00800D22" w14:paraId="15272444" w14:textId="77777777" w:rsidTr="00DB24B0">
        <w:trPr>
          <w:trHeight w:val="340"/>
        </w:trPr>
        <w:tc>
          <w:tcPr>
            <w:tcW w:w="1331" w:type="pct"/>
            <w:vAlign w:val="center"/>
          </w:tcPr>
          <w:p w14:paraId="4B79ECBA" w14:textId="77777777" w:rsidR="00B0438E" w:rsidRPr="00800D22" w:rsidRDefault="00B0438E" w:rsidP="00DB24B0">
            <w:pPr>
              <w:widowControl/>
              <w:textAlignment w:val="center"/>
              <w:rPr>
                <w:kern w:val="0"/>
                <w:sz w:val="18"/>
                <w:szCs w:val="18"/>
              </w:rPr>
            </w:pPr>
            <w:r w:rsidRPr="00800D22">
              <w:rPr>
                <w:kern w:val="0"/>
                <w:sz w:val="18"/>
                <w:szCs w:val="18"/>
              </w:rPr>
              <w:t>短期融资</w:t>
            </w:r>
            <w:proofErr w:type="gramStart"/>
            <w:r w:rsidRPr="00800D22">
              <w:rPr>
                <w:kern w:val="0"/>
                <w:sz w:val="18"/>
                <w:szCs w:val="18"/>
              </w:rPr>
              <w:t>券</w:t>
            </w:r>
            <w:proofErr w:type="gramEnd"/>
          </w:p>
        </w:tc>
        <w:tc>
          <w:tcPr>
            <w:tcW w:w="2565" w:type="pct"/>
            <w:vAlign w:val="center"/>
          </w:tcPr>
          <w:p w14:paraId="1F7B69CC" w14:textId="77777777" w:rsidR="00B0438E" w:rsidRPr="00800D22" w:rsidRDefault="00B0438E" w:rsidP="00DB24B0">
            <w:pPr>
              <w:widowControl/>
              <w:textAlignment w:val="center"/>
              <w:rPr>
                <w:kern w:val="0"/>
                <w:sz w:val="18"/>
                <w:szCs w:val="18"/>
              </w:rPr>
            </w:pPr>
            <w:r w:rsidRPr="00800D22">
              <w:rPr>
                <w:kern w:val="0"/>
                <w:sz w:val="18"/>
                <w:szCs w:val="18"/>
              </w:rPr>
              <w:t>《短期融资券管理办法》（中国人民银行令</w:t>
            </w:r>
            <w:r w:rsidRPr="00800D22">
              <w:rPr>
                <w:kern w:val="0"/>
                <w:sz w:val="18"/>
                <w:szCs w:val="18"/>
              </w:rPr>
              <w:t>[2005]</w:t>
            </w:r>
            <w:r w:rsidRPr="00800D22">
              <w:rPr>
                <w:kern w:val="0"/>
                <w:sz w:val="18"/>
                <w:szCs w:val="18"/>
              </w:rPr>
              <w:t>第</w:t>
            </w:r>
            <w:r w:rsidRPr="00800D22">
              <w:rPr>
                <w:kern w:val="0"/>
                <w:sz w:val="18"/>
                <w:szCs w:val="18"/>
              </w:rPr>
              <w:t>2</w:t>
            </w:r>
            <w:r w:rsidRPr="00800D22">
              <w:rPr>
                <w:kern w:val="0"/>
                <w:sz w:val="18"/>
                <w:szCs w:val="18"/>
              </w:rPr>
              <w:t>号）</w:t>
            </w:r>
          </w:p>
        </w:tc>
        <w:tc>
          <w:tcPr>
            <w:tcW w:w="1104" w:type="pct"/>
            <w:vAlign w:val="center"/>
          </w:tcPr>
          <w:p w14:paraId="5C9682DC"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23"/>
                <w:attr w:name="Month" w:val="5"/>
                <w:attr w:name="Year" w:val="2005"/>
              </w:smartTagPr>
              <w:r w:rsidRPr="00800D22">
                <w:rPr>
                  <w:kern w:val="0"/>
                  <w:sz w:val="18"/>
                  <w:szCs w:val="18"/>
                </w:rPr>
                <w:t>2005</w:t>
              </w:r>
              <w:r w:rsidRPr="00800D22">
                <w:rPr>
                  <w:kern w:val="0"/>
                  <w:sz w:val="18"/>
                  <w:szCs w:val="18"/>
                </w:rPr>
                <w:t>年</w:t>
              </w:r>
              <w:r w:rsidRPr="00800D22">
                <w:rPr>
                  <w:kern w:val="0"/>
                  <w:sz w:val="18"/>
                  <w:szCs w:val="18"/>
                </w:rPr>
                <w:t>5</w:t>
              </w:r>
              <w:r w:rsidRPr="00800D22">
                <w:rPr>
                  <w:kern w:val="0"/>
                  <w:sz w:val="18"/>
                  <w:szCs w:val="18"/>
                </w:rPr>
                <w:t>月</w:t>
              </w:r>
              <w:r w:rsidRPr="00800D22">
                <w:rPr>
                  <w:kern w:val="0"/>
                  <w:sz w:val="18"/>
                  <w:szCs w:val="18"/>
                </w:rPr>
                <w:t>23</w:t>
              </w:r>
              <w:r w:rsidRPr="00800D22">
                <w:rPr>
                  <w:kern w:val="0"/>
                  <w:sz w:val="18"/>
                  <w:szCs w:val="18"/>
                </w:rPr>
                <w:t>日</w:t>
              </w:r>
            </w:smartTag>
          </w:p>
        </w:tc>
      </w:tr>
      <w:tr w:rsidR="00B0438E" w:rsidRPr="00800D22" w14:paraId="3443778F" w14:textId="77777777" w:rsidTr="00DB24B0">
        <w:trPr>
          <w:trHeight w:val="340"/>
        </w:trPr>
        <w:tc>
          <w:tcPr>
            <w:tcW w:w="1331" w:type="pct"/>
            <w:vAlign w:val="center"/>
          </w:tcPr>
          <w:p w14:paraId="19A6FF3A" w14:textId="77777777" w:rsidR="00B0438E" w:rsidRPr="00800D22" w:rsidRDefault="00B0438E" w:rsidP="00DB24B0">
            <w:pPr>
              <w:widowControl/>
              <w:textAlignment w:val="center"/>
              <w:rPr>
                <w:kern w:val="0"/>
                <w:sz w:val="18"/>
                <w:szCs w:val="18"/>
              </w:rPr>
            </w:pPr>
            <w:r w:rsidRPr="00800D22">
              <w:rPr>
                <w:kern w:val="0"/>
                <w:sz w:val="18"/>
                <w:szCs w:val="18"/>
              </w:rPr>
              <w:t>金融机构债券</w:t>
            </w:r>
          </w:p>
        </w:tc>
        <w:tc>
          <w:tcPr>
            <w:tcW w:w="2565" w:type="pct"/>
            <w:vAlign w:val="center"/>
          </w:tcPr>
          <w:p w14:paraId="369A023A" w14:textId="77777777" w:rsidR="00B0438E" w:rsidRPr="00800D22" w:rsidRDefault="00B0438E" w:rsidP="00DB24B0">
            <w:pPr>
              <w:widowControl/>
              <w:textAlignment w:val="center"/>
              <w:rPr>
                <w:kern w:val="0"/>
                <w:sz w:val="18"/>
                <w:szCs w:val="18"/>
              </w:rPr>
            </w:pPr>
            <w:r w:rsidRPr="00800D22">
              <w:rPr>
                <w:kern w:val="0"/>
                <w:sz w:val="18"/>
                <w:szCs w:val="18"/>
              </w:rPr>
              <w:t>《全国银行间债券市场金融债券发行管理办法》（中国人民银行令</w:t>
            </w:r>
            <w:r w:rsidRPr="00800D22">
              <w:rPr>
                <w:kern w:val="0"/>
                <w:sz w:val="18"/>
                <w:szCs w:val="18"/>
              </w:rPr>
              <w:t>[2005]</w:t>
            </w:r>
            <w:r w:rsidRPr="00800D22">
              <w:rPr>
                <w:kern w:val="0"/>
                <w:sz w:val="18"/>
                <w:szCs w:val="18"/>
              </w:rPr>
              <w:t>第</w:t>
            </w:r>
            <w:r w:rsidRPr="00800D22">
              <w:rPr>
                <w:kern w:val="0"/>
                <w:sz w:val="18"/>
                <w:szCs w:val="18"/>
              </w:rPr>
              <w:t>1</w:t>
            </w:r>
            <w:r w:rsidRPr="00800D22">
              <w:rPr>
                <w:kern w:val="0"/>
                <w:sz w:val="18"/>
                <w:szCs w:val="18"/>
              </w:rPr>
              <w:t>号）</w:t>
            </w:r>
          </w:p>
        </w:tc>
        <w:tc>
          <w:tcPr>
            <w:tcW w:w="1104" w:type="pct"/>
            <w:vAlign w:val="center"/>
          </w:tcPr>
          <w:p w14:paraId="4D5440B6"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27"/>
                <w:attr w:name="Month" w:val="4"/>
                <w:attr w:name="Year" w:val="2005"/>
              </w:smartTagPr>
              <w:r w:rsidRPr="00800D22">
                <w:rPr>
                  <w:kern w:val="0"/>
                  <w:sz w:val="18"/>
                  <w:szCs w:val="18"/>
                </w:rPr>
                <w:t>2005</w:t>
              </w:r>
              <w:r w:rsidRPr="00800D22">
                <w:rPr>
                  <w:kern w:val="0"/>
                  <w:sz w:val="18"/>
                  <w:szCs w:val="18"/>
                </w:rPr>
                <w:t>年</w:t>
              </w:r>
              <w:r w:rsidRPr="00800D22">
                <w:rPr>
                  <w:kern w:val="0"/>
                  <w:sz w:val="18"/>
                  <w:szCs w:val="18"/>
                </w:rPr>
                <w:t>4</w:t>
              </w:r>
              <w:r w:rsidRPr="00800D22">
                <w:rPr>
                  <w:kern w:val="0"/>
                  <w:sz w:val="18"/>
                  <w:szCs w:val="18"/>
                </w:rPr>
                <w:t>月</w:t>
              </w:r>
              <w:r w:rsidRPr="00800D22">
                <w:rPr>
                  <w:kern w:val="0"/>
                  <w:sz w:val="18"/>
                  <w:szCs w:val="18"/>
                </w:rPr>
                <w:t>27</w:t>
              </w:r>
              <w:r w:rsidRPr="00800D22">
                <w:rPr>
                  <w:kern w:val="0"/>
                  <w:sz w:val="18"/>
                  <w:szCs w:val="18"/>
                </w:rPr>
                <w:t>日</w:t>
              </w:r>
            </w:smartTag>
          </w:p>
        </w:tc>
      </w:tr>
      <w:tr w:rsidR="00B0438E" w:rsidRPr="00800D22" w14:paraId="7FFA39F3" w14:textId="77777777" w:rsidTr="00DB24B0">
        <w:trPr>
          <w:trHeight w:val="340"/>
        </w:trPr>
        <w:tc>
          <w:tcPr>
            <w:tcW w:w="1331" w:type="pct"/>
            <w:vAlign w:val="center"/>
          </w:tcPr>
          <w:p w14:paraId="1B4E82F1" w14:textId="77777777" w:rsidR="00B0438E" w:rsidRPr="00800D22" w:rsidRDefault="00B0438E" w:rsidP="00DB24B0">
            <w:pPr>
              <w:widowControl/>
              <w:textAlignment w:val="center"/>
              <w:rPr>
                <w:kern w:val="0"/>
                <w:sz w:val="18"/>
                <w:szCs w:val="18"/>
              </w:rPr>
            </w:pPr>
            <w:r w:rsidRPr="00800D22">
              <w:rPr>
                <w:kern w:val="0"/>
                <w:sz w:val="18"/>
                <w:szCs w:val="18"/>
              </w:rPr>
              <w:t>资产证券化产品</w:t>
            </w:r>
          </w:p>
        </w:tc>
        <w:tc>
          <w:tcPr>
            <w:tcW w:w="2565" w:type="pct"/>
            <w:vAlign w:val="center"/>
          </w:tcPr>
          <w:p w14:paraId="2E0210CC" w14:textId="77777777" w:rsidR="00B0438E" w:rsidRPr="00800D22" w:rsidRDefault="00B0438E" w:rsidP="00DB24B0">
            <w:pPr>
              <w:widowControl/>
              <w:textAlignment w:val="center"/>
              <w:rPr>
                <w:kern w:val="0"/>
                <w:sz w:val="18"/>
                <w:szCs w:val="18"/>
              </w:rPr>
            </w:pPr>
            <w:r w:rsidRPr="00800D22">
              <w:rPr>
                <w:kern w:val="0"/>
                <w:sz w:val="18"/>
                <w:szCs w:val="18"/>
              </w:rPr>
              <w:t>《信贷资产证券化管理暂行办法》（</w:t>
            </w:r>
            <w:r w:rsidRPr="00800D22">
              <w:rPr>
                <w:rFonts w:hAnsi="Arial"/>
                <w:sz w:val="18"/>
                <w:szCs w:val="18"/>
              </w:rPr>
              <w:t>央行、中国银监委公告</w:t>
            </w:r>
            <w:r w:rsidRPr="00800D22">
              <w:rPr>
                <w:sz w:val="18"/>
                <w:szCs w:val="18"/>
              </w:rPr>
              <w:t>[2005]</w:t>
            </w:r>
            <w:r w:rsidRPr="00800D22">
              <w:rPr>
                <w:rFonts w:hAnsi="Arial"/>
                <w:sz w:val="18"/>
                <w:szCs w:val="18"/>
              </w:rPr>
              <w:t>第</w:t>
            </w:r>
            <w:r w:rsidRPr="00800D22">
              <w:rPr>
                <w:sz w:val="18"/>
                <w:szCs w:val="18"/>
              </w:rPr>
              <w:t>7</w:t>
            </w:r>
            <w:r w:rsidRPr="00800D22">
              <w:rPr>
                <w:rFonts w:hAnsi="Arial"/>
                <w:sz w:val="18"/>
                <w:szCs w:val="18"/>
              </w:rPr>
              <w:t>号）</w:t>
            </w:r>
          </w:p>
        </w:tc>
        <w:tc>
          <w:tcPr>
            <w:tcW w:w="1104" w:type="pct"/>
            <w:vAlign w:val="center"/>
          </w:tcPr>
          <w:p w14:paraId="204B3342"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21"/>
                <w:attr w:name="Month" w:val="4"/>
                <w:attr w:name="Year" w:val="2005"/>
              </w:smartTagPr>
              <w:r w:rsidRPr="00800D22">
                <w:rPr>
                  <w:kern w:val="0"/>
                  <w:sz w:val="18"/>
                  <w:szCs w:val="18"/>
                </w:rPr>
                <w:t>2005</w:t>
              </w:r>
              <w:r w:rsidRPr="00800D22">
                <w:rPr>
                  <w:kern w:val="0"/>
                  <w:sz w:val="18"/>
                  <w:szCs w:val="18"/>
                </w:rPr>
                <w:t>年</w:t>
              </w:r>
              <w:r w:rsidRPr="00800D22">
                <w:rPr>
                  <w:kern w:val="0"/>
                  <w:sz w:val="18"/>
                  <w:szCs w:val="18"/>
                </w:rPr>
                <w:t>4</w:t>
              </w:r>
              <w:r w:rsidRPr="00800D22">
                <w:rPr>
                  <w:kern w:val="0"/>
                  <w:sz w:val="18"/>
                  <w:szCs w:val="18"/>
                </w:rPr>
                <w:t>月</w:t>
              </w:r>
              <w:r w:rsidRPr="00800D22">
                <w:rPr>
                  <w:kern w:val="0"/>
                  <w:sz w:val="18"/>
                  <w:szCs w:val="18"/>
                </w:rPr>
                <w:t>21</w:t>
              </w:r>
              <w:r w:rsidRPr="00800D22">
                <w:rPr>
                  <w:kern w:val="0"/>
                  <w:sz w:val="18"/>
                  <w:szCs w:val="18"/>
                </w:rPr>
                <w:t>日</w:t>
              </w:r>
            </w:smartTag>
          </w:p>
        </w:tc>
      </w:tr>
      <w:tr w:rsidR="00B0438E" w:rsidRPr="00800D22" w14:paraId="152301B7" w14:textId="77777777" w:rsidTr="00DB24B0">
        <w:trPr>
          <w:trHeight w:val="340"/>
        </w:trPr>
        <w:tc>
          <w:tcPr>
            <w:tcW w:w="1331" w:type="pct"/>
            <w:vAlign w:val="center"/>
          </w:tcPr>
          <w:p w14:paraId="3D8E0A5A" w14:textId="77777777" w:rsidR="00B0438E" w:rsidRPr="00800D22" w:rsidRDefault="00B0438E" w:rsidP="00DB24B0">
            <w:pPr>
              <w:widowControl/>
              <w:textAlignment w:val="center"/>
              <w:rPr>
                <w:kern w:val="0"/>
                <w:sz w:val="18"/>
                <w:szCs w:val="18"/>
              </w:rPr>
            </w:pPr>
            <w:r w:rsidRPr="00800D22">
              <w:rPr>
                <w:kern w:val="0"/>
                <w:sz w:val="18"/>
                <w:szCs w:val="18"/>
              </w:rPr>
              <w:t>境外机构人民币债券</w:t>
            </w:r>
          </w:p>
        </w:tc>
        <w:tc>
          <w:tcPr>
            <w:tcW w:w="2565" w:type="pct"/>
            <w:vAlign w:val="center"/>
          </w:tcPr>
          <w:p w14:paraId="0D2FE7E7" w14:textId="77777777" w:rsidR="00B0438E" w:rsidRPr="00800D22" w:rsidRDefault="00B0438E" w:rsidP="00DB24B0">
            <w:pPr>
              <w:widowControl/>
              <w:textAlignment w:val="center"/>
              <w:rPr>
                <w:kern w:val="0"/>
                <w:sz w:val="18"/>
                <w:szCs w:val="18"/>
              </w:rPr>
            </w:pPr>
            <w:r w:rsidRPr="00800D22">
              <w:rPr>
                <w:kern w:val="0"/>
                <w:sz w:val="18"/>
                <w:szCs w:val="18"/>
              </w:rPr>
              <w:t>《国际开发机构人民币债券发行管理暂行办法》</w:t>
            </w:r>
            <w:r w:rsidRPr="00800D22">
              <w:rPr>
                <w:sz w:val="18"/>
                <w:szCs w:val="18"/>
              </w:rPr>
              <w:t>》（中国人民银行财政部国家发展和改革委员会中国证券监督管理委员会公告</w:t>
            </w:r>
            <w:r w:rsidRPr="00800D22">
              <w:rPr>
                <w:sz w:val="18"/>
                <w:szCs w:val="18"/>
              </w:rPr>
              <w:t>[2005]</w:t>
            </w:r>
            <w:r w:rsidRPr="00800D22">
              <w:rPr>
                <w:sz w:val="18"/>
                <w:szCs w:val="18"/>
              </w:rPr>
              <w:t>第</w:t>
            </w:r>
            <w:r w:rsidRPr="00800D22">
              <w:rPr>
                <w:sz w:val="18"/>
                <w:szCs w:val="18"/>
              </w:rPr>
              <w:t>5</w:t>
            </w:r>
            <w:r w:rsidRPr="00800D22">
              <w:rPr>
                <w:sz w:val="18"/>
                <w:szCs w:val="18"/>
              </w:rPr>
              <w:t>号）</w:t>
            </w:r>
          </w:p>
        </w:tc>
        <w:tc>
          <w:tcPr>
            <w:tcW w:w="1104" w:type="pct"/>
            <w:vAlign w:val="center"/>
          </w:tcPr>
          <w:p w14:paraId="01E04E28"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28"/>
                <w:attr w:name="Month" w:val="5"/>
                <w:attr w:name="Year" w:val="2005"/>
              </w:smartTagPr>
              <w:r w:rsidRPr="00800D22">
                <w:rPr>
                  <w:kern w:val="0"/>
                  <w:sz w:val="18"/>
                  <w:szCs w:val="18"/>
                </w:rPr>
                <w:t>2005</w:t>
              </w:r>
              <w:r w:rsidRPr="00800D22">
                <w:rPr>
                  <w:kern w:val="0"/>
                  <w:sz w:val="18"/>
                  <w:szCs w:val="18"/>
                </w:rPr>
                <w:t>年</w:t>
              </w:r>
              <w:r w:rsidRPr="00800D22">
                <w:rPr>
                  <w:kern w:val="0"/>
                  <w:sz w:val="18"/>
                  <w:szCs w:val="18"/>
                </w:rPr>
                <w:t>5</w:t>
              </w:r>
              <w:r w:rsidRPr="00800D22">
                <w:rPr>
                  <w:kern w:val="0"/>
                  <w:sz w:val="18"/>
                  <w:szCs w:val="18"/>
                </w:rPr>
                <w:t>月</w:t>
              </w:r>
              <w:r w:rsidRPr="00800D22">
                <w:rPr>
                  <w:kern w:val="0"/>
                  <w:sz w:val="18"/>
                  <w:szCs w:val="18"/>
                </w:rPr>
                <w:t>28</w:t>
              </w:r>
              <w:r w:rsidRPr="00800D22">
                <w:rPr>
                  <w:kern w:val="0"/>
                  <w:sz w:val="18"/>
                  <w:szCs w:val="18"/>
                </w:rPr>
                <w:t>日</w:t>
              </w:r>
            </w:smartTag>
          </w:p>
        </w:tc>
      </w:tr>
      <w:tr w:rsidR="00B0438E" w:rsidRPr="00800D22" w14:paraId="3D10F7C5" w14:textId="77777777" w:rsidTr="00DB24B0">
        <w:trPr>
          <w:trHeight w:val="340"/>
        </w:trPr>
        <w:tc>
          <w:tcPr>
            <w:tcW w:w="1331" w:type="pct"/>
            <w:vAlign w:val="center"/>
          </w:tcPr>
          <w:p w14:paraId="7B059143" w14:textId="77777777" w:rsidR="00B0438E" w:rsidRPr="00800D22" w:rsidRDefault="00B0438E" w:rsidP="00DB24B0">
            <w:pPr>
              <w:widowControl/>
              <w:textAlignment w:val="center"/>
              <w:rPr>
                <w:kern w:val="0"/>
                <w:sz w:val="18"/>
                <w:szCs w:val="18"/>
              </w:rPr>
            </w:pPr>
            <w:r w:rsidRPr="00800D22">
              <w:rPr>
                <w:kern w:val="0"/>
                <w:sz w:val="18"/>
                <w:szCs w:val="18"/>
              </w:rPr>
              <w:t>证券公司短期融资</w:t>
            </w:r>
            <w:proofErr w:type="gramStart"/>
            <w:r w:rsidRPr="00800D22">
              <w:rPr>
                <w:kern w:val="0"/>
                <w:sz w:val="18"/>
                <w:szCs w:val="18"/>
              </w:rPr>
              <w:t>券</w:t>
            </w:r>
            <w:proofErr w:type="gramEnd"/>
          </w:p>
        </w:tc>
        <w:tc>
          <w:tcPr>
            <w:tcW w:w="2565" w:type="pct"/>
            <w:vAlign w:val="center"/>
          </w:tcPr>
          <w:p w14:paraId="1FA2A8A2" w14:textId="77777777" w:rsidR="00B0438E" w:rsidRPr="00800D22" w:rsidRDefault="00B0438E" w:rsidP="00DB24B0">
            <w:pPr>
              <w:widowControl/>
              <w:textAlignment w:val="center"/>
              <w:rPr>
                <w:kern w:val="0"/>
                <w:sz w:val="18"/>
                <w:szCs w:val="18"/>
              </w:rPr>
            </w:pPr>
            <w:r w:rsidRPr="00800D22">
              <w:rPr>
                <w:kern w:val="0"/>
                <w:sz w:val="18"/>
                <w:szCs w:val="18"/>
              </w:rPr>
              <w:t>《证券公司短期融资券管理办法》（中国人民银行公告</w:t>
            </w:r>
            <w:r w:rsidRPr="00800D22">
              <w:rPr>
                <w:kern w:val="0"/>
                <w:sz w:val="18"/>
                <w:szCs w:val="18"/>
              </w:rPr>
              <w:t>[2004]</w:t>
            </w:r>
            <w:r w:rsidRPr="00800D22">
              <w:rPr>
                <w:kern w:val="0"/>
                <w:sz w:val="18"/>
                <w:szCs w:val="18"/>
              </w:rPr>
              <w:t>第</w:t>
            </w:r>
            <w:r w:rsidRPr="00800D22">
              <w:rPr>
                <w:kern w:val="0"/>
                <w:sz w:val="18"/>
                <w:szCs w:val="18"/>
              </w:rPr>
              <w:t>12</w:t>
            </w:r>
            <w:r w:rsidRPr="00800D22">
              <w:rPr>
                <w:kern w:val="0"/>
                <w:sz w:val="18"/>
                <w:szCs w:val="18"/>
              </w:rPr>
              <w:t>号）</w:t>
            </w:r>
          </w:p>
        </w:tc>
        <w:tc>
          <w:tcPr>
            <w:tcW w:w="1104" w:type="pct"/>
            <w:vAlign w:val="center"/>
          </w:tcPr>
          <w:p w14:paraId="3E2C1AE7"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18"/>
                <w:attr w:name="Month" w:val="10"/>
                <w:attr w:name="Year" w:val="2004"/>
              </w:smartTagPr>
              <w:r w:rsidRPr="00800D22">
                <w:rPr>
                  <w:kern w:val="0"/>
                  <w:sz w:val="18"/>
                  <w:szCs w:val="18"/>
                </w:rPr>
                <w:t>2004</w:t>
              </w:r>
              <w:r w:rsidRPr="00800D22">
                <w:rPr>
                  <w:kern w:val="0"/>
                  <w:sz w:val="18"/>
                  <w:szCs w:val="18"/>
                </w:rPr>
                <w:t>年</w:t>
              </w:r>
              <w:r w:rsidRPr="00800D22">
                <w:rPr>
                  <w:kern w:val="0"/>
                  <w:sz w:val="18"/>
                  <w:szCs w:val="18"/>
                </w:rPr>
                <w:t>10</w:t>
              </w:r>
              <w:r w:rsidRPr="00800D22">
                <w:rPr>
                  <w:kern w:val="0"/>
                  <w:sz w:val="18"/>
                  <w:szCs w:val="18"/>
                </w:rPr>
                <w:t>月</w:t>
              </w:r>
              <w:r w:rsidRPr="00800D22">
                <w:rPr>
                  <w:kern w:val="0"/>
                  <w:sz w:val="18"/>
                  <w:szCs w:val="18"/>
                </w:rPr>
                <w:t>18</w:t>
              </w:r>
              <w:r w:rsidRPr="00800D22">
                <w:rPr>
                  <w:kern w:val="0"/>
                  <w:sz w:val="18"/>
                  <w:szCs w:val="18"/>
                </w:rPr>
                <w:t>日</w:t>
              </w:r>
            </w:smartTag>
          </w:p>
        </w:tc>
      </w:tr>
      <w:tr w:rsidR="00B0438E" w:rsidRPr="00800D22" w14:paraId="69ED8615" w14:textId="77777777" w:rsidTr="00DB24B0">
        <w:trPr>
          <w:trHeight w:val="340"/>
        </w:trPr>
        <w:tc>
          <w:tcPr>
            <w:tcW w:w="1331" w:type="pct"/>
            <w:vAlign w:val="center"/>
          </w:tcPr>
          <w:p w14:paraId="4EFE10F7" w14:textId="77777777" w:rsidR="00B0438E" w:rsidRPr="00800D22" w:rsidRDefault="00B0438E" w:rsidP="00DB24B0">
            <w:pPr>
              <w:widowControl/>
              <w:textAlignment w:val="center"/>
              <w:rPr>
                <w:kern w:val="0"/>
                <w:sz w:val="18"/>
                <w:szCs w:val="18"/>
              </w:rPr>
            </w:pPr>
            <w:r w:rsidRPr="00800D22">
              <w:rPr>
                <w:kern w:val="0"/>
                <w:sz w:val="18"/>
                <w:szCs w:val="18"/>
              </w:rPr>
              <w:t>保险公司次级定期债务</w:t>
            </w:r>
          </w:p>
        </w:tc>
        <w:tc>
          <w:tcPr>
            <w:tcW w:w="2565" w:type="pct"/>
            <w:vAlign w:val="center"/>
          </w:tcPr>
          <w:p w14:paraId="03DDA9C1" w14:textId="77777777" w:rsidR="00B0438E" w:rsidRPr="00800D22" w:rsidRDefault="00B0438E" w:rsidP="00DB24B0">
            <w:pPr>
              <w:widowControl/>
              <w:textAlignment w:val="center"/>
              <w:rPr>
                <w:kern w:val="0"/>
                <w:sz w:val="18"/>
                <w:szCs w:val="18"/>
              </w:rPr>
            </w:pPr>
            <w:r w:rsidRPr="00800D22">
              <w:rPr>
                <w:kern w:val="0"/>
                <w:sz w:val="18"/>
                <w:szCs w:val="18"/>
              </w:rPr>
              <w:t>《保险公司次级定期债务管理暂行办法》（保监会令</w:t>
            </w:r>
            <w:r w:rsidRPr="00800D22">
              <w:rPr>
                <w:kern w:val="0"/>
                <w:sz w:val="18"/>
                <w:szCs w:val="18"/>
              </w:rPr>
              <w:t>[2004]10</w:t>
            </w:r>
            <w:r w:rsidRPr="00800D22">
              <w:rPr>
                <w:kern w:val="0"/>
                <w:sz w:val="18"/>
                <w:szCs w:val="18"/>
              </w:rPr>
              <w:t>号）</w:t>
            </w:r>
          </w:p>
        </w:tc>
        <w:tc>
          <w:tcPr>
            <w:tcW w:w="1104" w:type="pct"/>
            <w:vAlign w:val="center"/>
          </w:tcPr>
          <w:p w14:paraId="69C5F24E"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29"/>
                <w:attr w:name="Month" w:val="9"/>
                <w:attr w:name="Year" w:val="2004"/>
              </w:smartTagPr>
              <w:r w:rsidRPr="00800D22">
                <w:rPr>
                  <w:kern w:val="0"/>
                  <w:sz w:val="18"/>
                  <w:szCs w:val="18"/>
                </w:rPr>
                <w:t>2004</w:t>
              </w:r>
              <w:r w:rsidRPr="00800D22">
                <w:rPr>
                  <w:kern w:val="0"/>
                  <w:sz w:val="18"/>
                  <w:szCs w:val="18"/>
                </w:rPr>
                <w:t>年</w:t>
              </w:r>
              <w:r w:rsidRPr="00800D22">
                <w:rPr>
                  <w:kern w:val="0"/>
                  <w:sz w:val="18"/>
                  <w:szCs w:val="18"/>
                </w:rPr>
                <w:t>9</w:t>
              </w:r>
              <w:r w:rsidRPr="00800D22">
                <w:rPr>
                  <w:kern w:val="0"/>
                  <w:sz w:val="18"/>
                  <w:szCs w:val="18"/>
                </w:rPr>
                <w:t>月</w:t>
              </w:r>
              <w:r w:rsidRPr="00800D22">
                <w:rPr>
                  <w:kern w:val="0"/>
                  <w:sz w:val="18"/>
                  <w:szCs w:val="18"/>
                </w:rPr>
                <w:t>29</w:t>
              </w:r>
              <w:r w:rsidRPr="00800D22">
                <w:rPr>
                  <w:kern w:val="0"/>
                  <w:sz w:val="18"/>
                  <w:szCs w:val="18"/>
                </w:rPr>
                <w:t>日</w:t>
              </w:r>
            </w:smartTag>
          </w:p>
        </w:tc>
      </w:tr>
      <w:tr w:rsidR="00B0438E" w:rsidRPr="00800D22" w14:paraId="293753A1" w14:textId="77777777" w:rsidTr="00DB24B0">
        <w:trPr>
          <w:trHeight w:val="340"/>
        </w:trPr>
        <w:tc>
          <w:tcPr>
            <w:tcW w:w="1331" w:type="pct"/>
            <w:vAlign w:val="center"/>
          </w:tcPr>
          <w:p w14:paraId="583DB51C" w14:textId="77777777" w:rsidR="00B0438E" w:rsidRPr="00800D22" w:rsidRDefault="00B0438E" w:rsidP="00DB24B0">
            <w:pPr>
              <w:widowControl/>
              <w:textAlignment w:val="center"/>
              <w:rPr>
                <w:kern w:val="0"/>
                <w:sz w:val="18"/>
                <w:szCs w:val="18"/>
              </w:rPr>
            </w:pPr>
            <w:r w:rsidRPr="00800D22">
              <w:rPr>
                <w:kern w:val="0"/>
                <w:sz w:val="18"/>
                <w:szCs w:val="18"/>
              </w:rPr>
              <w:t>商业银行次级债</w:t>
            </w:r>
          </w:p>
        </w:tc>
        <w:tc>
          <w:tcPr>
            <w:tcW w:w="2565" w:type="pct"/>
            <w:vAlign w:val="center"/>
          </w:tcPr>
          <w:p w14:paraId="5259D913" w14:textId="77777777" w:rsidR="00B0438E" w:rsidRPr="00800D22" w:rsidRDefault="00B0438E" w:rsidP="00DB24B0">
            <w:pPr>
              <w:widowControl/>
              <w:textAlignment w:val="center"/>
              <w:rPr>
                <w:kern w:val="0"/>
                <w:sz w:val="18"/>
                <w:szCs w:val="18"/>
              </w:rPr>
            </w:pPr>
            <w:r w:rsidRPr="00800D22">
              <w:rPr>
                <w:kern w:val="0"/>
                <w:sz w:val="18"/>
                <w:szCs w:val="18"/>
              </w:rPr>
              <w:t>《商业银行次级债发行管理暂行办法》</w:t>
            </w:r>
            <w:r w:rsidRPr="00800D22">
              <w:rPr>
                <w:rFonts w:hAnsi="ˎ̥"/>
                <w:sz w:val="18"/>
                <w:szCs w:val="18"/>
              </w:rPr>
              <w:t>中国人民银行、中国银行业监督管理委员会公告</w:t>
            </w:r>
            <w:r w:rsidRPr="00800D22">
              <w:rPr>
                <w:rFonts w:hAnsi="ˎ̥" w:hint="eastAsia"/>
                <w:sz w:val="18"/>
                <w:szCs w:val="18"/>
              </w:rPr>
              <w:t>[</w:t>
            </w:r>
            <w:r w:rsidRPr="00800D22">
              <w:rPr>
                <w:sz w:val="18"/>
                <w:szCs w:val="18"/>
              </w:rPr>
              <w:t>2004</w:t>
            </w:r>
            <w:r w:rsidRPr="00800D22">
              <w:rPr>
                <w:rFonts w:hint="eastAsia"/>
                <w:sz w:val="18"/>
                <w:szCs w:val="18"/>
              </w:rPr>
              <w:t>]</w:t>
            </w:r>
            <w:r w:rsidRPr="00800D22">
              <w:rPr>
                <w:rFonts w:hAnsi="ˎ̥"/>
                <w:sz w:val="18"/>
                <w:szCs w:val="18"/>
              </w:rPr>
              <w:t>第</w:t>
            </w:r>
            <w:r w:rsidRPr="00800D22">
              <w:rPr>
                <w:sz w:val="18"/>
                <w:szCs w:val="18"/>
              </w:rPr>
              <w:t>4</w:t>
            </w:r>
            <w:r w:rsidRPr="00800D22">
              <w:rPr>
                <w:rFonts w:hAnsi="ˎ̥"/>
                <w:sz w:val="18"/>
                <w:szCs w:val="18"/>
              </w:rPr>
              <w:t>号</w:t>
            </w:r>
          </w:p>
        </w:tc>
        <w:tc>
          <w:tcPr>
            <w:tcW w:w="1104" w:type="pct"/>
            <w:vAlign w:val="center"/>
          </w:tcPr>
          <w:p w14:paraId="5BE988F0" w14:textId="77777777" w:rsidR="00B0438E" w:rsidRPr="00800D22" w:rsidRDefault="00B0438E" w:rsidP="00DB24B0">
            <w:pPr>
              <w:widowControl/>
              <w:textAlignment w:val="center"/>
              <w:rPr>
                <w:kern w:val="0"/>
                <w:sz w:val="18"/>
                <w:szCs w:val="18"/>
              </w:rPr>
            </w:pPr>
            <w:smartTag w:uri="urn:schemas-microsoft-com:office:smarttags" w:element="chsdate">
              <w:smartTagPr>
                <w:attr w:name="IsROCDate" w:val="False"/>
                <w:attr w:name="IsLunarDate" w:val="False"/>
                <w:attr w:name="Day" w:val="23"/>
                <w:attr w:name="Month" w:val="6"/>
                <w:attr w:name="Year" w:val="2004"/>
              </w:smartTagPr>
              <w:r w:rsidRPr="00800D22">
                <w:rPr>
                  <w:kern w:val="0"/>
                  <w:sz w:val="18"/>
                  <w:szCs w:val="18"/>
                </w:rPr>
                <w:t>2004</w:t>
              </w:r>
              <w:r w:rsidRPr="00800D22">
                <w:rPr>
                  <w:kern w:val="0"/>
                  <w:sz w:val="18"/>
                  <w:szCs w:val="18"/>
                </w:rPr>
                <w:t>年</w:t>
              </w:r>
              <w:r w:rsidRPr="00800D22">
                <w:rPr>
                  <w:kern w:val="0"/>
                  <w:sz w:val="18"/>
                  <w:szCs w:val="18"/>
                </w:rPr>
                <w:t>6</w:t>
              </w:r>
              <w:r w:rsidRPr="00800D22">
                <w:rPr>
                  <w:kern w:val="0"/>
                  <w:sz w:val="18"/>
                  <w:szCs w:val="18"/>
                </w:rPr>
                <w:t>月</w:t>
              </w:r>
              <w:r w:rsidRPr="00800D22">
                <w:rPr>
                  <w:kern w:val="0"/>
                  <w:sz w:val="18"/>
                  <w:szCs w:val="18"/>
                </w:rPr>
                <w:t>23</w:t>
              </w:r>
              <w:r w:rsidRPr="00800D22">
                <w:rPr>
                  <w:kern w:val="0"/>
                  <w:sz w:val="18"/>
                  <w:szCs w:val="18"/>
                </w:rPr>
                <w:t>日</w:t>
              </w:r>
            </w:smartTag>
          </w:p>
        </w:tc>
      </w:tr>
    </w:tbl>
    <w:p w14:paraId="4A90054E" w14:textId="77777777" w:rsidR="00B0438E" w:rsidRPr="00800D22" w:rsidRDefault="00B0438E" w:rsidP="00B0438E">
      <w:pPr>
        <w:spacing w:beforeLines="100" w:before="312" w:line="440" w:lineRule="exact"/>
        <w:ind w:firstLineChars="200" w:firstLine="480"/>
        <w:rPr>
          <w:sz w:val="24"/>
        </w:rPr>
      </w:pPr>
      <w:r w:rsidRPr="00800D22">
        <w:rPr>
          <w:sz w:val="24"/>
        </w:rPr>
        <w:t>虽然我国债券市场近年来规模迅速扩大，但这主要体现在国债、中央银行票据和政策性银行金融债券等政府信用产品方面，非政府信用产品规模较小。截至目前，我国发行债券种类仍以政府信用债券为主。</w:t>
      </w:r>
    </w:p>
    <w:p w14:paraId="1228558F" w14:textId="77777777" w:rsidR="00B0438E" w:rsidRPr="00800D22" w:rsidRDefault="00B0438E" w:rsidP="00B0438E">
      <w:pPr>
        <w:spacing w:line="440" w:lineRule="exact"/>
        <w:ind w:firstLineChars="200" w:firstLine="480"/>
        <w:rPr>
          <w:sz w:val="24"/>
        </w:rPr>
      </w:pPr>
      <w:r w:rsidRPr="00800D22">
        <w:rPr>
          <w:rFonts w:hint="eastAsia"/>
          <w:sz w:val="24"/>
        </w:rPr>
        <w:t>企业债券规模较小</w:t>
      </w:r>
      <w:r w:rsidRPr="00800D22">
        <w:rPr>
          <w:sz w:val="24"/>
        </w:rPr>
        <w:t>，企业通过债券市场融资非常有限，大量具有发展潜力的企业融资需求得不到满足，无法通过债券市场进行低成本的筹资，而由于缺乏直接投资的渠道，投资者也无法根据不同风险偏好自主选择投资品种。</w:t>
      </w:r>
    </w:p>
    <w:p w14:paraId="306708B8" w14:textId="77777777" w:rsidR="00B0438E" w:rsidRPr="00800D22" w:rsidRDefault="00B0438E" w:rsidP="00B0438E">
      <w:pPr>
        <w:spacing w:line="440" w:lineRule="exact"/>
        <w:ind w:firstLineChars="200" w:firstLine="480"/>
        <w:rPr>
          <w:sz w:val="24"/>
        </w:rPr>
      </w:pPr>
      <w:r w:rsidRPr="00800D22">
        <w:rPr>
          <w:sz w:val="24"/>
        </w:rPr>
        <w:t>此外，我国企业债券发行主体大多是国有大型企业，债务融资工具并没有真正发挥出改善融资结构和完善治理结构的作用，债券作为一种有效的直接融资手段没有得到充分的运用。造成中小企业无法发行债券的一个原因就是中小企业主体信用级别较低并且缺乏有效的增信措施。</w:t>
      </w:r>
    </w:p>
    <w:p w14:paraId="7BC65667" w14:textId="77777777" w:rsidR="00B0438E" w:rsidRPr="00800D22" w:rsidRDefault="00B0438E" w:rsidP="00B0438E">
      <w:pPr>
        <w:spacing w:line="440" w:lineRule="exact"/>
        <w:ind w:leftChars="171" w:left="359" w:firstLineChars="50" w:firstLine="120"/>
        <w:rPr>
          <w:b/>
          <w:sz w:val="24"/>
        </w:rPr>
      </w:pPr>
      <w:r w:rsidRPr="00800D22">
        <w:rPr>
          <w:b/>
          <w:sz w:val="24"/>
        </w:rPr>
        <w:lastRenderedPageBreak/>
        <w:t>（</w:t>
      </w:r>
      <w:r w:rsidRPr="00800D22">
        <w:rPr>
          <w:b/>
          <w:sz w:val="24"/>
        </w:rPr>
        <w:t>3</w:t>
      </w:r>
      <w:r w:rsidRPr="00800D22">
        <w:rPr>
          <w:b/>
          <w:sz w:val="24"/>
        </w:rPr>
        <w:t>）债券市场体系建设不断完善，投资者结构不断趋于合理</w:t>
      </w:r>
    </w:p>
    <w:p w14:paraId="02EDAC47" w14:textId="77777777" w:rsidR="00B0438E" w:rsidRPr="00800D22" w:rsidRDefault="00B0438E" w:rsidP="00B0438E">
      <w:pPr>
        <w:autoSpaceDE w:val="0"/>
        <w:autoSpaceDN w:val="0"/>
        <w:adjustRightInd w:val="0"/>
        <w:spacing w:afterLines="100" w:after="312" w:line="440" w:lineRule="exact"/>
        <w:ind w:firstLineChars="200" w:firstLine="480"/>
        <w:rPr>
          <w:rFonts w:eastAsia="新宋体" w:hint="eastAsia"/>
          <w:sz w:val="24"/>
        </w:rPr>
      </w:pPr>
      <w:r w:rsidRPr="00800D22">
        <w:rPr>
          <w:rFonts w:eastAsia="新宋体"/>
          <w:sz w:val="24"/>
        </w:rPr>
        <w:t>目前，我国债券市场形成了银行间市场、交易所市场和商业银行柜台市场三个基本子市场在内的统一分层的市场体系。</w:t>
      </w:r>
      <w:r w:rsidRPr="00800D22">
        <w:rPr>
          <w:rFonts w:eastAsia="新宋体"/>
          <w:bCs/>
          <w:kern w:val="0"/>
          <w:sz w:val="24"/>
        </w:rPr>
        <w:t>交易所债券市场由中国证券监督管理委员会负责监管</w:t>
      </w:r>
      <w:r w:rsidRPr="00800D22">
        <w:rPr>
          <w:rFonts w:eastAsia="新宋体" w:hint="eastAsia"/>
          <w:bCs/>
          <w:kern w:val="0"/>
          <w:sz w:val="24"/>
        </w:rPr>
        <w:t>，</w:t>
      </w:r>
      <w:r w:rsidRPr="00800D22">
        <w:rPr>
          <w:rFonts w:eastAsia="新宋体"/>
          <w:bCs/>
          <w:kern w:val="0"/>
          <w:sz w:val="24"/>
        </w:rPr>
        <w:t>银行间债券市场由中国人民银行管理</w:t>
      </w:r>
      <w:r w:rsidRPr="00800D22">
        <w:rPr>
          <w:rFonts w:eastAsia="新宋体" w:hint="eastAsia"/>
          <w:bCs/>
          <w:kern w:val="0"/>
          <w:sz w:val="24"/>
        </w:rPr>
        <w:t>，</w:t>
      </w:r>
      <w:r w:rsidRPr="00800D22">
        <w:rPr>
          <w:rFonts w:eastAsia="新宋体"/>
          <w:bCs/>
          <w:kern w:val="0"/>
          <w:sz w:val="24"/>
        </w:rPr>
        <w:t>而柜台交易市场则依托</w:t>
      </w:r>
      <w:r w:rsidRPr="00800D22">
        <w:rPr>
          <w:rFonts w:eastAsia="新宋体" w:hint="eastAsia"/>
          <w:bCs/>
          <w:kern w:val="0"/>
          <w:sz w:val="24"/>
        </w:rPr>
        <w:t>国有商业银行</w:t>
      </w:r>
      <w:r w:rsidRPr="00800D22">
        <w:rPr>
          <w:rFonts w:eastAsia="新宋体"/>
          <w:bCs/>
          <w:kern w:val="0"/>
          <w:sz w:val="24"/>
        </w:rPr>
        <w:t>分散的营业网点。</w:t>
      </w:r>
      <w:r w:rsidRPr="00800D22">
        <w:rPr>
          <w:rFonts w:eastAsia="新宋体"/>
          <w:sz w:val="24"/>
        </w:rPr>
        <w:t>中央国债登记结算有限公司实行集中统一托管，又根据参与主体层次性的不同，相应实行不同的托管结算安排（如图</w:t>
      </w:r>
      <w:r w:rsidRPr="00800D22">
        <w:rPr>
          <w:rFonts w:eastAsia="新宋体" w:hint="eastAsia"/>
          <w:sz w:val="24"/>
        </w:rPr>
        <w:t>3</w:t>
      </w:r>
      <w:r w:rsidRPr="00800D22">
        <w:rPr>
          <w:rFonts w:eastAsia="新宋体"/>
          <w:sz w:val="24"/>
        </w:rPr>
        <w:t>.3</w:t>
      </w:r>
      <w:r w:rsidRPr="00800D22">
        <w:rPr>
          <w:rFonts w:eastAsia="新宋体"/>
          <w:sz w:val="24"/>
        </w:rPr>
        <w:t>）。</w:t>
      </w:r>
    </w:p>
    <w:p w14:paraId="72F6C0D5" w14:textId="65DF3D52" w:rsidR="00B0438E" w:rsidRPr="00800D22" w:rsidRDefault="00B0438E" w:rsidP="00B0438E">
      <w:pPr>
        <w:keepNext/>
        <w:autoSpaceDE w:val="0"/>
        <w:autoSpaceDN w:val="0"/>
        <w:adjustRightInd w:val="0"/>
        <w:spacing w:line="360" w:lineRule="auto"/>
      </w:pPr>
      <w:r w:rsidRPr="00800D22">
        <w:rPr>
          <w:rFonts w:eastAsia="新宋体"/>
          <w:noProof/>
          <w:sz w:val="24"/>
        </w:rPr>
        <mc:AlternateContent>
          <mc:Choice Requires="wpc">
            <w:drawing>
              <wp:inline distT="0" distB="0" distL="0" distR="0" wp14:anchorId="0B34F1A9" wp14:editId="7A569000">
                <wp:extent cx="5257800" cy="3665220"/>
                <wp:effectExtent l="9525" t="9525" r="0" b="11430"/>
                <wp:docPr id="1287250879"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6574562" name="Line 4"/>
                        <wps:cNvCnPr>
                          <a:cxnSpLocks noChangeShapeType="1"/>
                        </wps:cNvCnPr>
                        <wps:spPr bwMode="auto">
                          <a:xfrm>
                            <a:off x="2503170" y="725805"/>
                            <a:ext cx="190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0340587" name="Text Box 5"/>
                        <wps:cNvSpPr txBox="1">
                          <a:spLocks noChangeArrowheads="1"/>
                        </wps:cNvSpPr>
                        <wps:spPr bwMode="auto">
                          <a:xfrm>
                            <a:off x="2864485" y="1023620"/>
                            <a:ext cx="1144270" cy="495935"/>
                          </a:xfrm>
                          <a:prstGeom prst="rect">
                            <a:avLst/>
                          </a:prstGeom>
                          <a:solidFill>
                            <a:srgbClr val="99CCFF"/>
                          </a:solidFill>
                          <a:ln w="9525">
                            <a:solidFill>
                              <a:srgbClr val="000000"/>
                            </a:solidFill>
                            <a:miter lim="800000"/>
                            <a:headEnd/>
                            <a:tailEnd/>
                          </a:ln>
                        </wps:spPr>
                        <wps:txbx>
                          <w:txbxContent>
                            <w:p w14:paraId="6D3C83A7" w14:textId="77777777" w:rsidR="00B0438E" w:rsidRDefault="00B0438E" w:rsidP="00B0438E">
                              <w:pPr>
                                <w:jc w:val="center"/>
                                <w:rPr>
                                  <w:rFonts w:hint="eastAsia"/>
                                  <w:sz w:val="18"/>
                                  <w:szCs w:val="18"/>
                                </w:rPr>
                              </w:pPr>
                              <w:r>
                                <w:rPr>
                                  <w:rFonts w:hint="eastAsia"/>
                                  <w:sz w:val="18"/>
                                  <w:szCs w:val="18"/>
                                </w:rPr>
                                <w:t>中证登公司</w:t>
                              </w:r>
                            </w:p>
                            <w:p w14:paraId="45938D03" w14:textId="77777777" w:rsidR="00B0438E" w:rsidRPr="003C448B" w:rsidRDefault="00B0438E" w:rsidP="00B0438E">
                              <w:pPr>
                                <w:jc w:val="center"/>
                                <w:rPr>
                                  <w:sz w:val="18"/>
                                  <w:szCs w:val="18"/>
                                </w:rPr>
                              </w:pPr>
                              <w:r>
                                <w:rPr>
                                  <w:rFonts w:hint="eastAsia"/>
                                  <w:sz w:val="18"/>
                                  <w:szCs w:val="18"/>
                                </w:rPr>
                                <w:t>（分托管人）</w:t>
                              </w:r>
                            </w:p>
                          </w:txbxContent>
                        </wps:txbx>
                        <wps:bodyPr rot="0" vert="horz" wrap="square" lIns="0" tIns="45720" rIns="0" bIns="45720" anchor="t" anchorCtr="0" upright="1">
                          <a:noAutofit/>
                        </wps:bodyPr>
                      </wps:wsp>
                      <wps:wsp>
                        <wps:cNvPr id="661729559" name="Text Box 6"/>
                        <wps:cNvSpPr txBox="1">
                          <a:spLocks noChangeArrowheads="1"/>
                        </wps:cNvSpPr>
                        <wps:spPr bwMode="auto">
                          <a:xfrm>
                            <a:off x="914400" y="33020"/>
                            <a:ext cx="911860" cy="297180"/>
                          </a:xfrm>
                          <a:prstGeom prst="rect">
                            <a:avLst/>
                          </a:prstGeom>
                          <a:solidFill>
                            <a:srgbClr val="99CC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CD24F" w14:textId="77777777" w:rsidR="00B0438E" w:rsidRPr="003C448B" w:rsidRDefault="00B0438E" w:rsidP="00B0438E">
                              <w:pPr>
                                <w:jc w:val="center"/>
                                <w:rPr>
                                  <w:sz w:val="18"/>
                                  <w:szCs w:val="18"/>
                                </w:rPr>
                              </w:pPr>
                              <w:r>
                                <w:rPr>
                                  <w:rFonts w:hint="eastAsia"/>
                                  <w:sz w:val="18"/>
                                  <w:szCs w:val="18"/>
                                </w:rPr>
                                <w:t>场外交易市场</w:t>
                              </w:r>
                            </w:p>
                          </w:txbxContent>
                        </wps:txbx>
                        <wps:bodyPr rot="0" vert="horz" wrap="square" lIns="0" tIns="45720" rIns="0" bIns="45720" anchor="t" anchorCtr="0" upright="1">
                          <a:noAutofit/>
                        </wps:bodyPr>
                      </wps:wsp>
                      <wps:wsp>
                        <wps:cNvPr id="1923592738" name="Text Box 7"/>
                        <wps:cNvSpPr txBox="1">
                          <a:spLocks noChangeArrowheads="1"/>
                        </wps:cNvSpPr>
                        <wps:spPr bwMode="auto">
                          <a:xfrm>
                            <a:off x="1943100" y="255905"/>
                            <a:ext cx="1140460" cy="494665"/>
                          </a:xfrm>
                          <a:prstGeom prst="rect">
                            <a:avLst/>
                          </a:prstGeom>
                          <a:solidFill>
                            <a:srgbClr val="99CCFF"/>
                          </a:solidFill>
                          <a:ln w="9525">
                            <a:solidFill>
                              <a:srgbClr val="000000"/>
                            </a:solidFill>
                            <a:miter lim="800000"/>
                            <a:headEnd/>
                            <a:tailEnd/>
                          </a:ln>
                        </wps:spPr>
                        <wps:txbx>
                          <w:txbxContent>
                            <w:p w14:paraId="18F84124" w14:textId="77777777" w:rsidR="00B0438E" w:rsidRDefault="00B0438E" w:rsidP="00B0438E">
                              <w:pPr>
                                <w:jc w:val="center"/>
                                <w:rPr>
                                  <w:rFonts w:hint="eastAsia"/>
                                  <w:sz w:val="18"/>
                                  <w:szCs w:val="18"/>
                                </w:rPr>
                              </w:pPr>
                              <w:r>
                                <w:rPr>
                                  <w:rFonts w:hint="eastAsia"/>
                                  <w:sz w:val="18"/>
                                  <w:szCs w:val="18"/>
                                </w:rPr>
                                <w:t>中央结算公司</w:t>
                              </w:r>
                            </w:p>
                            <w:p w14:paraId="06E7C13F" w14:textId="77777777" w:rsidR="00B0438E" w:rsidRPr="003C448B" w:rsidRDefault="00B0438E" w:rsidP="00B0438E">
                              <w:pPr>
                                <w:jc w:val="center"/>
                                <w:rPr>
                                  <w:sz w:val="18"/>
                                  <w:szCs w:val="18"/>
                                </w:rPr>
                              </w:pPr>
                              <w:r>
                                <w:rPr>
                                  <w:rFonts w:hint="eastAsia"/>
                                  <w:sz w:val="18"/>
                                  <w:szCs w:val="18"/>
                                </w:rPr>
                                <w:t>（</w:t>
                              </w:r>
                              <w:r>
                                <w:rPr>
                                  <w:rFonts w:hint="eastAsia"/>
                                  <w:sz w:val="18"/>
                                  <w:szCs w:val="18"/>
                                </w:rPr>
                                <w:t>总托管人）</w:t>
                              </w:r>
                            </w:p>
                          </w:txbxContent>
                        </wps:txbx>
                        <wps:bodyPr rot="0" vert="horz" wrap="square" lIns="0" tIns="45720" rIns="0" bIns="45720" anchor="t" anchorCtr="0" upright="1">
                          <a:noAutofit/>
                        </wps:bodyPr>
                      </wps:wsp>
                      <wps:wsp>
                        <wps:cNvPr id="793265218" name="Text Box 8"/>
                        <wps:cNvSpPr txBox="1">
                          <a:spLocks noChangeArrowheads="1"/>
                        </wps:cNvSpPr>
                        <wps:spPr bwMode="auto">
                          <a:xfrm>
                            <a:off x="3215640" y="32385"/>
                            <a:ext cx="899160" cy="295910"/>
                          </a:xfrm>
                          <a:prstGeom prst="rect">
                            <a:avLst/>
                          </a:prstGeom>
                          <a:solidFill>
                            <a:srgbClr val="99CC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6764F" w14:textId="77777777" w:rsidR="00B0438E" w:rsidRPr="003C448B" w:rsidRDefault="00B0438E" w:rsidP="00B0438E">
                              <w:pPr>
                                <w:jc w:val="center"/>
                                <w:rPr>
                                  <w:sz w:val="18"/>
                                  <w:szCs w:val="18"/>
                                </w:rPr>
                              </w:pPr>
                              <w:r>
                                <w:rPr>
                                  <w:rFonts w:hint="eastAsia"/>
                                  <w:sz w:val="18"/>
                                  <w:szCs w:val="18"/>
                                </w:rPr>
                                <w:t>场内交易市场</w:t>
                              </w:r>
                            </w:p>
                          </w:txbxContent>
                        </wps:txbx>
                        <wps:bodyPr rot="0" vert="horz" wrap="square" lIns="0" tIns="45720" rIns="0" bIns="45720" anchor="t" anchorCtr="0" upright="1">
                          <a:noAutofit/>
                        </wps:bodyPr>
                      </wps:wsp>
                      <wps:wsp>
                        <wps:cNvPr id="1240930487" name="Line 9"/>
                        <wps:cNvCnPr>
                          <a:cxnSpLocks noChangeShapeType="1"/>
                        </wps:cNvCnPr>
                        <wps:spPr bwMode="auto">
                          <a:xfrm>
                            <a:off x="2505075" y="725805"/>
                            <a:ext cx="9525" cy="2939415"/>
                          </a:xfrm>
                          <a:prstGeom prst="line">
                            <a:avLst/>
                          </a:prstGeom>
                          <a:noFill/>
                          <a:ln w="1270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1119245968" name="Text Box 10"/>
                        <wps:cNvSpPr txBox="1">
                          <a:spLocks noChangeArrowheads="1"/>
                        </wps:cNvSpPr>
                        <wps:spPr bwMode="auto">
                          <a:xfrm>
                            <a:off x="0" y="1915160"/>
                            <a:ext cx="1142365" cy="495300"/>
                          </a:xfrm>
                          <a:prstGeom prst="rect">
                            <a:avLst/>
                          </a:prstGeom>
                          <a:solidFill>
                            <a:srgbClr val="99CCFF"/>
                          </a:solidFill>
                          <a:ln w="9525">
                            <a:solidFill>
                              <a:srgbClr val="000000"/>
                            </a:solidFill>
                            <a:miter lim="800000"/>
                            <a:headEnd/>
                            <a:tailEnd/>
                          </a:ln>
                        </wps:spPr>
                        <wps:txbx>
                          <w:txbxContent>
                            <w:p w14:paraId="504EE731" w14:textId="77777777" w:rsidR="00B0438E" w:rsidRPr="0037650E" w:rsidRDefault="00B0438E" w:rsidP="00B0438E">
                              <w:pPr>
                                <w:jc w:val="center"/>
                                <w:textAlignment w:val="center"/>
                                <w:rPr>
                                  <w:rFonts w:hint="eastAsia"/>
                                  <w:sz w:val="18"/>
                                  <w:szCs w:val="18"/>
                                </w:rPr>
                              </w:pPr>
                              <w:r w:rsidRPr="0037650E">
                                <w:rPr>
                                  <w:rFonts w:hint="eastAsia"/>
                                  <w:sz w:val="18"/>
                                  <w:szCs w:val="18"/>
                                </w:rPr>
                                <w:t>银行间债券市场</w:t>
                              </w:r>
                            </w:p>
                          </w:txbxContent>
                        </wps:txbx>
                        <wps:bodyPr rot="0" vert="horz" wrap="square" lIns="0" tIns="45720" rIns="0" bIns="45720" anchor="t" anchorCtr="0" upright="1">
                          <a:noAutofit/>
                        </wps:bodyPr>
                      </wps:wsp>
                      <wps:wsp>
                        <wps:cNvPr id="1390328689" name="Text Box 11"/>
                        <wps:cNvSpPr txBox="1">
                          <a:spLocks noChangeArrowheads="1"/>
                        </wps:cNvSpPr>
                        <wps:spPr bwMode="auto">
                          <a:xfrm>
                            <a:off x="2958465" y="1915160"/>
                            <a:ext cx="914400" cy="495300"/>
                          </a:xfrm>
                          <a:prstGeom prst="rect">
                            <a:avLst/>
                          </a:prstGeom>
                          <a:solidFill>
                            <a:srgbClr val="99CCFF"/>
                          </a:solidFill>
                          <a:ln w="9525">
                            <a:solidFill>
                              <a:srgbClr val="000000"/>
                            </a:solidFill>
                            <a:miter lim="800000"/>
                            <a:headEnd/>
                            <a:tailEnd/>
                          </a:ln>
                        </wps:spPr>
                        <wps:txbx>
                          <w:txbxContent>
                            <w:p w14:paraId="17623B36" w14:textId="77777777" w:rsidR="00B0438E" w:rsidRDefault="00B0438E" w:rsidP="00B0438E">
                              <w:pPr>
                                <w:jc w:val="center"/>
                                <w:rPr>
                                  <w:rFonts w:hint="eastAsia"/>
                                  <w:sz w:val="18"/>
                                  <w:szCs w:val="18"/>
                                </w:rPr>
                              </w:pPr>
                              <w:r>
                                <w:rPr>
                                  <w:rFonts w:hint="eastAsia"/>
                                  <w:sz w:val="18"/>
                                  <w:szCs w:val="18"/>
                                </w:rPr>
                                <w:t>交易所</w:t>
                              </w:r>
                            </w:p>
                            <w:p w14:paraId="2E864422" w14:textId="77777777" w:rsidR="00B0438E" w:rsidRPr="003C448B" w:rsidRDefault="00B0438E" w:rsidP="00B0438E">
                              <w:pPr>
                                <w:jc w:val="center"/>
                                <w:rPr>
                                  <w:sz w:val="18"/>
                                  <w:szCs w:val="18"/>
                                </w:rPr>
                              </w:pPr>
                              <w:r>
                                <w:rPr>
                                  <w:rFonts w:hint="eastAsia"/>
                                  <w:sz w:val="18"/>
                                  <w:szCs w:val="18"/>
                                </w:rPr>
                                <w:t>债券市场</w:t>
                              </w:r>
                            </w:p>
                          </w:txbxContent>
                        </wps:txbx>
                        <wps:bodyPr rot="0" vert="horz" wrap="square" lIns="0" tIns="45720" rIns="0" bIns="45720" anchor="t" anchorCtr="0" upright="1">
                          <a:noAutofit/>
                        </wps:bodyPr>
                      </wps:wsp>
                      <wpg:wgp>
                        <wpg:cNvPr id="461820021" name="Group 12"/>
                        <wpg:cNvGrpSpPr>
                          <a:grpSpLocks/>
                        </wpg:cNvGrpSpPr>
                        <wpg:grpSpPr bwMode="auto">
                          <a:xfrm>
                            <a:off x="4186555" y="0"/>
                            <a:ext cx="913130" cy="396875"/>
                            <a:chOff x="9405" y="9428"/>
                            <a:chExt cx="1252" cy="544"/>
                          </a:xfrm>
                        </wpg:grpSpPr>
                        <wps:wsp>
                          <wps:cNvPr id="1998964241" name="Oval 13"/>
                          <wps:cNvSpPr>
                            <a:spLocks noChangeArrowheads="1"/>
                          </wps:cNvSpPr>
                          <wps:spPr bwMode="auto">
                            <a:xfrm>
                              <a:off x="9405" y="9428"/>
                              <a:ext cx="1252" cy="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4148928" name="Text Box 14"/>
                          <wps:cNvSpPr txBox="1">
                            <a:spLocks noChangeArrowheads="1"/>
                          </wps:cNvSpPr>
                          <wps:spPr bwMode="auto">
                            <a:xfrm>
                              <a:off x="9562" y="9564"/>
                              <a:ext cx="939"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F4F10" w14:textId="77777777" w:rsidR="00B0438E" w:rsidRDefault="00B0438E" w:rsidP="00B0438E">
                                <w:pPr>
                                  <w:jc w:val="center"/>
                                </w:pPr>
                                <w:r w:rsidRPr="00E6472E">
                                  <w:rPr>
                                    <w:rFonts w:hint="eastAsia"/>
                                    <w:sz w:val="18"/>
                                    <w:szCs w:val="18"/>
                                  </w:rPr>
                                  <w:t>市场类</w:t>
                                </w:r>
                                <w:r>
                                  <w:rPr>
                                    <w:rFonts w:hint="eastAsia"/>
                                  </w:rPr>
                                  <w:t>型</w:t>
                                </w:r>
                              </w:p>
                            </w:txbxContent>
                          </wps:txbx>
                          <wps:bodyPr rot="0" vert="horz" wrap="square" lIns="0" tIns="0" rIns="0" bIns="0" anchor="t" anchorCtr="0" upright="1">
                            <a:noAutofit/>
                          </wps:bodyPr>
                        </wps:wsp>
                      </wpg:wgp>
                      <wpg:wgp>
                        <wpg:cNvPr id="21797357" name="Group 15"/>
                        <wpg:cNvGrpSpPr>
                          <a:grpSpLocks/>
                        </wpg:cNvGrpSpPr>
                        <wpg:grpSpPr bwMode="auto">
                          <a:xfrm>
                            <a:off x="4193540" y="627380"/>
                            <a:ext cx="913130" cy="397510"/>
                            <a:chOff x="9405" y="9428"/>
                            <a:chExt cx="1252" cy="544"/>
                          </a:xfrm>
                        </wpg:grpSpPr>
                        <wps:wsp>
                          <wps:cNvPr id="1758826316" name="Oval 16"/>
                          <wps:cNvSpPr>
                            <a:spLocks noChangeArrowheads="1"/>
                          </wps:cNvSpPr>
                          <wps:spPr bwMode="auto">
                            <a:xfrm>
                              <a:off x="9405" y="9428"/>
                              <a:ext cx="1252" cy="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82119240" name="Text Box 17"/>
                          <wps:cNvSpPr txBox="1">
                            <a:spLocks noChangeArrowheads="1"/>
                          </wps:cNvSpPr>
                          <wps:spPr bwMode="auto">
                            <a:xfrm>
                              <a:off x="9562" y="9564"/>
                              <a:ext cx="939"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CFFAF" w14:textId="77777777" w:rsidR="00B0438E" w:rsidRDefault="00B0438E" w:rsidP="00B0438E">
                                <w:pPr>
                                  <w:jc w:val="center"/>
                                </w:pPr>
                                <w:r>
                                  <w:rPr>
                                    <w:rFonts w:hint="eastAsia"/>
                                    <w:sz w:val="18"/>
                                    <w:szCs w:val="18"/>
                                  </w:rPr>
                                  <w:t>托管机构</w:t>
                                </w:r>
                              </w:p>
                            </w:txbxContent>
                          </wps:txbx>
                          <wps:bodyPr rot="0" vert="horz" wrap="square" lIns="0" tIns="0" rIns="0" bIns="0" anchor="t" anchorCtr="0" upright="1">
                            <a:noAutofit/>
                          </wps:bodyPr>
                        </wps:wsp>
                      </wpg:wgp>
                      <wpg:wgp>
                        <wpg:cNvPr id="560111338" name="Group 18"/>
                        <wpg:cNvGrpSpPr>
                          <a:grpSpLocks/>
                        </wpg:cNvGrpSpPr>
                        <wpg:grpSpPr bwMode="auto">
                          <a:xfrm>
                            <a:off x="4194810" y="1915160"/>
                            <a:ext cx="914400" cy="396875"/>
                            <a:chOff x="9405" y="9428"/>
                            <a:chExt cx="1252" cy="544"/>
                          </a:xfrm>
                        </wpg:grpSpPr>
                        <wps:wsp>
                          <wps:cNvPr id="1917990125" name="Oval 19"/>
                          <wps:cNvSpPr>
                            <a:spLocks noChangeArrowheads="1"/>
                          </wps:cNvSpPr>
                          <wps:spPr bwMode="auto">
                            <a:xfrm>
                              <a:off x="9405" y="9428"/>
                              <a:ext cx="1252" cy="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60663972" name="Text Box 20"/>
                          <wps:cNvSpPr txBox="1">
                            <a:spLocks noChangeArrowheads="1"/>
                          </wps:cNvSpPr>
                          <wps:spPr bwMode="auto">
                            <a:xfrm>
                              <a:off x="9562" y="9564"/>
                              <a:ext cx="939"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98361" w14:textId="77777777" w:rsidR="00B0438E" w:rsidRDefault="00B0438E" w:rsidP="00B0438E">
                                <w:pPr>
                                  <w:jc w:val="center"/>
                                </w:pPr>
                                <w:r>
                                  <w:rPr>
                                    <w:rFonts w:hint="eastAsia"/>
                                    <w:sz w:val="18"/>
                                    <w:szCs w:val="18"/>
                                  </w:rPr>
                                  <w:t>交易场所</w:t>
                                </w:r>
                              </w:p>
                            </w:txbxContent>
                          </wps:txbx>
                          <wps:bodyPr rot="0" vert="horz" wrap="square" lIns="0" tIns="0" rIns="0" bIns="0" anchor="t" anchorCtr="0" upright="1">
                            <a:noAutofit/>
                          </wps:bodyPr>
                        </wps:wsp>
                      </wpg:wgp>
                      <wpg:wgp>
                        <wpg:cNvPr id="1968901813" name="Group 21"/>
                        <wpg:cNvGrpSpPr>
                          <a:grpSpLocks/>
                        </wpg:cNvGrpSpPr>
                        <wpg:grpSpPr bwMode="auto">
                          <a:xfrm>
                            <a:off x="4208780" y="2509520"/>
                            <a:ext cx="914400" cy="495935"/>
                            <a:chOff x="9405" y="11466"/>
                            <a:chExt cx="1252" cy="680"/>
                          </a:xfrm>
                        </wpg:grpSpPr>
                        <wps:wsp>
                          <wps:cNvPr id="940982490" name="Oval 22"/>
                          <wps:cNvSpPr>
                            <a:spLocks noChangeArrowheads="1"/>
                          </wps:cNvSpPr>
                          <wps:spPr bwMode="auto">
                            <a:xfrm>
                              <a:off x="9405" y="11466"/>
                              <a:ext cx="1252"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7356449" name="Text Box 23"/>
                          <wps:cNvSpPr txBox="1">
                            <a:spLocks noChangeArrowheads="1"/>
                          </wps:cNvSpPr>
                          <wps:spPr bwMode="auto">
                            <a:xfrm>
                              <a:off x="9562" y="11602"/>
                              <a:ext cx="93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F0B4" w14:textId="77777777" w:rsidR="00B0438E" w:rsidRDefault="00B0438E" w:rsidP="00B0438E">
                                <w:pPr>
                                  <w:jc w:val="center"/>
                                </w:pPr>
                                <w:r w:rsidRPr="0037650E">
                                  <w:rPr>
                                    <w:rFonts w:hint="eastAsia"/>
                                    <w:sz w:val="18"/>
                                    <w:szCs w:val="18"/>
                                  </w:rPr>
                                  <w:t>交易价格形成方</w:t>
                                </w:r>
                                <w:r>
                                  <w:rPr>
                                    <w:rFonts w:hint="eastAsia"/>
                                    <w:sz w:val="18"/>
                                    <w:szCs w:val="18"/>
                                  </w:rPr>
                                  <w:t>式</w:t>
                                </w:r>
                              </w:p>
                            </w:txbxContent>
                          </wps:txbx>
                          <wps:bodyPr rot="0" vert="horz" wrap="square" lIns="0" tIns="0" rIns="0" bIns="0" anchor="t" anchorCtr="0" upright="1">
                            <a:noAutofit/>
                          </wps:bodyPr>
                        </wps:wsp>
                      </wpg:wgp>
                      <wps:wsp>
                        <wps:cNvPr id="716045083" name="Text Box 24"/>
                        <wps:cNvSpPr txBox="1">
                          <a:spLocks noChangeArrowheads="1"/>
                        </wps:cNvSpPr>
                        <wps:spPr bwMode="auto">
                          <a:xfrm>
                            <a:off x="1257300" y="1915160"/>
                            <a:ext cx="799465" cy="495300"/>
                          </a:xfrm>
                          <a:prstGeom prst="rect">
                            <a:avLst/>
                          </a:prstGeom>
                          <a:solidFill>
                            <a:srgbClr val="99CCFF"/>
                          </a:solidFill>
                          <a:ln w="9525">
                            <a:solidFill>
                              <a:srgbClr val="000000"/>
                            </a:solidFill>
                            <a:miter lim="800000"/>
                            <a:headEnd/>
                            <a:tailEnd/>
                          </a:ln>
                        </wps:spPr>
                        <wps:txbx>
                          <w:txbxContent>
                            <w:p w14:paraId="4C1AEA95" w14:textId="77777777" w:rsidR="00B0438E" w:rsidRPr="003C448B" w:rsidRDefault="00B0438E" w:rsidP="00B0438E">
                              <w:pPr>
                                <w:jc w:val="center"/>
                                <w:rPr>
                                  <w:sz w:val="18"/>
                                  <w:szCs w:val="18"/>
                                </w:rPr>
                              </w:pPr>
                              <w:r>
                                <w:rPr>
                                  <w:rFonts w:hint="eastAsia"/>
                                  <w:sz w:val="18"/>
                                  <w:szCs w:val="18"/>
                                </w:rPr>
                                <w:t>商业银行柜台债券市场</w:t>
                              </w:r>
                            </w:p>
                          </w:txbxContent>
                        </wps:txbx>
                        <wps:bodyPr rot="0" vert="horz" wrap="square" lIns="0" tIns="45720" rIns="0" bIns="45720" anchor="t" anchorCtr="0" upright="1">
                          <a:noAutofit/>
                        </wps:bodyPr>
                      </wps:wsp>
                      <wps:wsp>
                        <wps:cNvPr id="193769516" name="Text Box 25"/>
                        <wps:cNvSpPr txBox="1">
                          <a:spLocks noChangeArrowheads="1"/>
                        </wps:cNvSpPr>
                        <wps:spPr bwMode="auto">
                          <a:xfrm>
                            <a:off x="0" y="2608580"/>
                            <a:ext cx="1141095" cy="295910"/>
                          </a:xfrm>
                          <a:prstGeom prst="rect">
                            <a:avLst/>
                          </a:prstGeom>
                          <a:solidFill>
                            <a:srgbClr val="99CCFF"/>
                          </a:solidFill>
                          <a:ln w="9525">
                            <a:solidFill>
                              <a:srgbClr val="000000"/>
                            </a:solidFill>
                            <a:miter lim="800000"/>
                            <a:headEnd/>
                            <a:tailEnd/>
                          </a:ln>
                        </wps:spPr>
                        <wps:txbx>
                          <w:txbxContent>
                            <w:p w14:paraId="63C20354" w14:textId="77777777" w:rsidR="00B0438E" w:rsidRPr="003C448B" w:rsidRDefault="00B0438E" w:rsidP="00B0438E">
                              <w:pPr>
                                <w:jc w:val="center"/>
                                <w:rPr>
                                  <w:sz w:val="18"/>
                                  <w:szCs w:val="18"/>
                                </w:rPr>
                              </w:pPr>
                              <w:r>
                                <w:rPr>
                                  <w:rFonts w:hint="eastAsia"/>
                                  <w:sz w:val="18"/>
                                  <w:szCs w:val="18"/>
                                </w:rPr>
                                <w:t>询价谈判</w:t>
                              </w:r>
                            </w:p>
                          </w:txbxContent>
                        </wps:txbx>
                        <wps:bodyPr rot="0" vert="horz" wrap="square" lIns="0" tIns="45720" rIns="0" bIns="45720" anchor="t" anchorCtr="0" upright="1">
                          <a:noAutofit/>
                        </wps:bodyPr>
                      </wps:wsp>
                      <wps:wsp>
                        <wps:cNvPr id="743919645" name="Text Box 26"/>
                        <wps:cNvSpPr txBox="1">
                          <a:spLocks noChangeArrowheads="1"/>
                        </wps:cNvSpPr>
                        <wps:spPr bwMode="auto">
                          <a:xfrm>
                            <a:off x="1257300" y="2608580"/>
                            <a:ext cx="799465" cy="295910"/>
                          </a:xfrm>
                          <a:prstGeom prst="rect">
                            <a:avLst/>
                          </a:prstGeom>
                          <a:solidFill>
                            <a:srgbClr val="99CCFF"/>
                          </a:solidFill>
                          <a:ln w="9525">
                            <a:solidFill>
                              <a:srgbClr val="000000"/>
                            </a:solidFill>
                            <a:miter lim="800000"/>
                            <a:headEnd/>
                            <a:tailEnd/>
                          </a:ln>
                        </wps:spPr>
                        <wps:txbx>
                          <w:txbxContent>
                            <w:p w14:paraId="06E81B35" w14:textId="77777777" w:rsidR="00B0438E" w:rsidRPr="0037650E" w:rsidRDefault="00B0438E" w:rsidP="00B0438E">
                              <w:pPr>
                                <w:jc w:val="center"/>
                                <w:rPr>
                                  <w:sz w:val="18"/>
                                  <w:szCs w:val="18"/>
                                </w:rPr>
                              </w:pPr>
                              <w:r w:rsidRPr="0037650E">
                                <w:rPr>
                                  <w:rFonts w:hint="eastAsia"/>
                                  <w:sz w:val="18"/>
                                  <w:szCs w:val="18"/>
                                </w:rPr>
                                <w:t>双边报价</w:t>
                              </w:r>
                            </w:p>
                          </w:txbxContent>
                        </wps:txbx>
                        <wps:bodyPr rot="0" vert="horz" wrap="square" lIns="0" tIns="45720" rIns="0" bIns="45720" anchor="t" anchorCtr="0" upright="1">
                          <a:noAutofit/>
                        </wps:bodyPr>
                      </wps:wsp>
                      <wps:wsp>
                        <wps:cNvPr id="790174563" name="Text Box 27"/>
                        <wps:cNvSpPr txBox="1">
                          <a:spLocks noChangeArrowheads="1"/>
                        </wps:cNvSpPr>
                        <wps:spPr bwMode="auto">
                          <a:xfrm>
                            <a:off x="2743200" y="2608580"/>
                            <a:ext cx="1371600" cy="295275"/>
                          </a:xfrm>
                          <a:prstGeom prst="rect">
                            <a:avLst/>
                          </a:prstGeom>
                          <a:solidFill>
                            <a:srgbClr val="99CCFF"/>
                          </a:solidFill>
                          <a:ln w="9525">
                            <a:solidFill>
                              <a:srgbClr val="000000"/>
                            </a:solidFill>
                            <a:miter lim="800000"/>
                            <a:headEnd/>
                            <a:tailEnd/>
                          </a:ln>
                        </wps:spPr>
                        <wps:txbx>
                          <w:txbxContent>
                            <w:p w14:paraId="707CEF79" w14:textId="77777777" w:rsidR="00B0438E" w:rsidRPr="003C448B" w:rsidRDefault="00B0438E" w:rsidP="00B0438E">
                              <w:pPr>
                                <w:jc w:val="center"/>
                                <w:rPr>
                                  <w:sz w:val="18"/>
                                  <w:szCs w:val="18"/>
                                </w:rPr>
                              </w:pPr>
                              <w:r>
                                <w:rPr>
                                  <w:rFonts w:hint="eastAsia"/>
                                  <w:sz w:val="18"/>
                                  <w:szCs w:val="18"/>
                                </w:rPr>
                                <w:t>竞价撮合、双边报价</w:t>
                              </w:r>
                            </w:p>
                          </w:txbxContent>
                        </wps:txbx>
                        <wps:bodyPr rot="0" vert="horz" wrap="square" lIns="0" tIns="45720" rIns="0" bIns="45720" anchor="t" anchorCtr="0" upright="1">
                          <a:noAutofit/>
                        </wps:bodyPr>
                      </wps:wsp>
                      <wpg:wgp>
                        <wpg:cNvPr id="2056997863" name="Group 28"/>
                        <wpg:cNvGrpSpPr>
                          <a:grpSpLocks/>
                        </wpg:cNvGrpSpPr>
                        <wpg:grpSpPr bwMode="auto">
                          <a:xfrm>
                            <a:off x="4201795" y="3202940"/>
                            <a:ext cx="914400" cy="397510"/>
                            <a:chOff x="9405" y="9428"/>
                            <a:chExt cx="1252" cy="544"/>
                          </a:xfrm>
                        </wpg:grpSpPr>
                        <wps:wsp>
                          <wps:cNvPr id="1634765459" name="Oval 29"/>
                          <wps:cNvSpPr>
                            <a:spLocks noChangeArrowheads="1"/>
                          </wps:cNvSpPr>
                          <wps:spPr bwMode="auto">
                            <a:xfrm>
                              <a:off x="9405" y="9428"/>
                              <a:ext cx="1252" cy="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44404449" name="Text Box 30"/>
                          <wps:cNvSpPr txBox="1">
                            <a:spLocks noChangeArrowheads="1"/>
                          </wps:cNvSpPr>
                          <wps:spPr bwMode="auto">
                            <a:xfrm>
                              <a:off x="9562" y="9564"/>
                              <a:ext cx="939"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33E20" w14:textId="77777777" w:rsidR="00B0438E" w:rsidRPr="0037650E" w:rsidRDefault="00B0438E" w:rsidP="00B0438E">
                                <w:pPr>
                                  <w:rPr>
                                    <w:sz w:val="18"/>
                                    <w:szCs w:val="18"/>
                                  </w:rPr>
                                </w:pPr>
                                <w:r w:rsidRPr="0037650E">
                                  <w:rPr>
                                    <w:rFonts w:hint="eastAsia"/>
                                    <w:sz w:val="18"/>
                                    <w:szCs w:val="18"/>
                                  </w:rPr>
                                  <w:t>市场参与者</w:t>
                                </w:r>
                              </w:p>
                            </w:txbxContent>
                          </wps:txbx>
                          <wps:bodyPr rot="0" vert="horz" wrap="square" lIns="0" tIns="0" rIns="0" bIns="0" anchor="t" anchorCtr="0" upright="1">
                            <a:noAutofit/>
                          </wps:bodyPr>
                        </wps:wsp>
                      </wpg:wgp>
                      <wps:wsp>
                        <wps:cNvPr id="1486984354" name="Text Box 31"/>
                        <wps:cNvSpPr txBox="1">
                          <a:spLocks noChangeArrowheads="1"/>
                        </wps:cNvSpPr>
                        <wps:spPr bwMode="auto">
                          <a:xfrm>
                            <a:off x="0" y="3202940"/>
                            <a:ext cx="1141095" cy="295275"/>
                          </a:xfrm>
                          <a:prstGeom prst="rect">
                            <a:avLst/>
                          </a:prstGeom>
                          <a:solidFill>
                            <a:srgbClr val="99CCFF"/>
                          </a:solidFill>
                          <a:ln w="9525">
                            <a:solidFill>
                              <a:srgbClr val="000000"/>
                            </a:solidFill>
                            <a:miter lim="800000"/>
                            <a:headEnd/>
                            <a:tailEnd/>
                          </a:ln>
                        </wps:spPr>
                        <wps:txbx>
                          <w:txbxContent>
                            <w:p w14:paraId="476FD51C" w14:textId="77777777" w:rsidR="00B0438E" w:rsidRPr="003C448B" w:rsidRDefault="00B0438E" w:rsidP="00B0438E">
                              <w:pPr>
                                <w:jc w:val="center"/>
                                <w:rPr>
                                  <w:sz w:val="18"/>
                                  <w:szCs w:val="18"/>
                                </w:rPr>
                              </w:pPr>
                              <w:r>
                                <w:rPr>
                                  <w:rFonts w:hint="eastAsia"/>
                                  <w:sz w:val="18"/>
                                  <w:szCs w:val="18"/>
                                </w:rPr>
                                <w:t>各类机构投资者</w:t>
                              </w:r>
                            </w:p>
                          </w:txbxContent>
                        </wps:txbx>
                        <wps:bodyPr rot="0" vert="horz" wrap="square" lIns="0" tIns="45720" rIns="0" bIns="45720" anchor="t" anchorCtr="0" upright="1">
                          <a:noAutofit/>
                        </wps:bodyPr>
                      </wps:wsp>
                      <wps:wsp>
                        <wps:cNvPr id="1446916633" name="Text Box 32"/>
                        <wps:cNvSpPr txBox="1">
                          <a:spLocks noChangeArrowheads="1"/>
                        </wps:cNvSpPr>
                        <wps:spPr bwMode="auto">
                          <a:xfrm>
                            <a:off x="1257300" y="3103880"/>
                            <a:ext cx="799465" cy="494665"/>
                          </a:xfrm>
                          <a:prstGeom prst="rect">
                            <a:avLst/>
                          </a:prstGeom>
                          <a:solidFill>
                            <a:srgbClr val="99CCFF"/>
                          </a:solidFill>
                          <a:ln w="9525">
                            <a:solidFill>
                              <a:srgbClr val="000000"/>
                            </a:solidFill>
                            <a:miter lim="800000"/>
                            <a:headEnd/>
                            <a:tailEnd/>
                          </a:ln>
                        </wps:spPr>
                        <wps:txbx>
                          <w:txbxContent>
                            <w:p w14:paraId="0BB0EB46" w14:textId="77777777" w:rsidR="00B0438E" w:rsidRDefault="00B0438E" w:rsidP="00B0438E">
                              <w:pPr>
                                <w:jc w:val="center"/>
                                <w:rPr>
                                  <w:rFonts w:hint="eastAsia"/>
                                  <w:sz w:val="18"/>
                                  <w:szCs w:val="18"/>
                                </w:rPr>
                              </w:pPr>
                              <w:r>
                                <w:rPr>
                                  <w:rFonts w:hint="eastAsia"/>
                                  <w:sz w:val="18"/>
                                  <w:szCs w:val="18"/>
                                </w:rPr>
                                <w:t>个人投资者</w:t>
                              </w:r>
                            </w:p>
                            <w:p w14:paraId="1D3E8199" w14:textId="77777777" w:rsidR="00B0438E" w:rsidRPr="0037650E" w:rsidRDefault="00B0438E" w:rsidP="00B0438E">
                              <w:pPr>
                                <w:jc w:val="center"/>
                                <w:rPr>
                                  <w:sz w:val="18"/>
                                  <w:szCs w:val="18"/>
                                </w:rPr>
                              </w:pPr>
                              <w:r>
                                <w:rPr>
                                  <w:rFonts w:hint="eastAsia"/>
                                  <w:sz w:val="18"/>
                                  <w:szCs w:val="18"/>
                                </w:rPr>
                                <w:t>非金融机构</w:t>
                              </w:r>
                            </w:p>
                          </w:txbxContent>
                        </wps:txbx>
                        <wps:bodyPr rot="0" vert="horz" wrap="square" lIns="0" tIns="45720" rIns="0" bIns="45720" anchor="t" anchorCtr="0" upright="1">
                          <a:noAutofit/>
                        </wps:bodyPr>
                      </wps:wsp>
                      <wps:wsp>
                        <wps:cNvPr id="1857072462" name="Text Box 33"/>
                        <wps:cNvSpPr txBox="1">
                          <a:spLocks noChangeArrowheads="1"/>
                        </wps:cNvSpPr>
                        <wps:spPr bwMode="auto">
                          <a:xfrm>
                            <a:off x="2971800" y="3103880"/>
                            <a:ext cx="912495" cy="494665"/>
                          </a:xfrm>
                          <a:prstGeom prst="rect">
                            <a:avLst/>
                          </a:prstGeom>
                          <a:solidFill>
                            <a:srgbClr val="99CCFF"/>
                          </a:solidFill>
                          <a:ln w="9525">
                            <a:solidFill>
                              <a:srgbClr val="000000"/>
                            </a:solidFill>
                            <a:miter lim="800000"/>
                            <a:headEnd/>
                            <a:tailEnd/>
                          </a:ln>
                        </wps:spPr>
                        <wps:txbx>
                          <w:txbxContent>
                            <w:p w14:paraId="1BC0D0EA" w14:textId="77777777" w:rsidR="00B0438E" w:rsidRDefault="00B0438E" w:rsidP="00B0438E">
                              <w:pPr>
                                <w:jc w:val="center"/>
                                <w:rPr>
                                  <w:rFonts w:hint="eastAsia"/>
                                  <w:sz w:val="18"/>
                                  <w:szCs w:val="18"/>
                                </w:rPr>
                              </w:pPr>
                              <w:r>
                                <w:rPr>
                                  <w:rFonts w:hint="eastAsia"/>
                                  <w:sz w:val="18"/>
                                  <w:szCs w:val="18"/>
                                </w:rPr>
                                <w:t>机构投资者</w:t>
                              </w:r>
                            </w:p>
                            <w:p w14:paraId="4F1B7468" w14:textId="77777777" w:rsidR="00B0438E" w:rsidRPr="003C448B" w:rsidRDefault="00B0438E" w:rsidP="00B0438E">
                              <w:pPr>
                                <w:jc w:val="center"/>
                                <w:rPr>
                                  <w:sz w:val="18"/>
                                  <w:szCs w:val="18"/>
                                </w:rPr>
                              </w:pPr>
                              <w:r>
                                <w:rPr>
                                  <w:rFonts w:hint="eastAsia"/>
                                  <w:sz w:val="18"/>
                                  <w:szCs w:val="18"/>
                                </w:rPr>
                                <w:t>个人</w:t>
                              </w:r>
                            </w:p>
                          </w:txbxContent>
                        </wps:txbx>
                        <wps:bodyPr rot="0" vert="horz" wrap="square" lIns="0" tIns="45720" rIns="0" bIns="45720" anchor="t" anchorCtr="0" upright="1">
                          <a:noAutofit/>
                        </wps:bodyPr>
                      </wps:wsp>
                      <wps:wsp>
                        <wps:cNvPr id="662614954" name="Text Box 34"/>
                        <wps:cNvSpPr txBox="1">
                          <a:spLocks noChangeArrowheads="1"/>
                        </wps:cNvSpPr>
                        <wps:spPr bwMode="auto">
                          <a:xfrm>
                            <a:off x="1257300" y="1023620"/>
                            <a:ext cx="799465" cy="494665"/>
                          </a:xfrm>
                          <a:prstGeom prst="rect">
                            <a:avLst/>
                          </a:prstGeom>
                          <a:solidFill>
                            <a:srgbClr val="99CCFF"/>
                          </a:solidFill>
                          <a:ln w="9525">
                            <a:solidFill>
                              <a:srgbClr val="000000"/>
                            </a:solidFill>
                            <a:miter lim="800000"/>
                            <a:headEnd/>
                            <a:tailEnd/>
                          </a:ln>
                        </wps:spPr>
                        <wps:txbx>
                          <w:txbxContent>
                            <w:p w14:paraId="18CC1BF5" w14:textId="77777777" w:rsidR="00B0438E" w:rsidRDefault="00B0438E" w:rsidP="00B0438E">
                              <w:pPr>
                                <w:jc w:val="center"/>
                                <w:rPr>
                                  <w:rFonts w:hint="eastAsia"/>
                                  <w:sz w:val="18"/>
                                  <w:szCs w:val="18"/>
                                </w:rPr>
                              </w:pPr>
                              <w:r>
                                <w:rPr>
                                  <w:rFonts w:hint="eastAsia"/>
                                  <w:sz w:val="18"/>
                                  <w:szCs w:val="18"/>
                                </w:rPr>
                                <w:t>国有商业银行</w:t>
                              </w:r>
                            </w:p>
                            <w:p w14:paraId="695934FB" w14:textId="77777777" w:rsidR="00B0438E" w:rsidRPr="003C448B" w:rsidRDefault="00B0438E" w:rsidP="00B0438E">
                              <w:pPr>
                                <w:jc w:val="center"/>
                                <w:rPr>
                                  <w:sz w:val="18"/>
                                  <w:szCs w:val="18"/>
                                </w:rPr>
                              </w:pPr>
                              <w:r>
                                <w:rPr>
                                  <w:rFonts w:hint="eastAsia"/>
                                  <w:sz w:val="18"/>
                                  <w:szCs w:val="18"/>
                                </w:rPr>
                                <w:t>（二级托管人）</w:t>
                              </w:r>
                            </w:p>
                          </w:txbxContent>
                        </wps:txbx>
                        <wps:bodyPr rot="0" vert="horz" wrap="square" lIns="0" tIns="45720" rIns="0" bIns="45720" anchor="t" anchorCtr="0" upright="1">
                          <a:noAutofit/>
                        </wps:bodyPr>
                      </wps:wsp>
                      <wps:wsp>
                        <wps:cNvPr id="1592519257" name="Line 35"/>
                        <wps:cNvCnPr>
                          <a:cxnSpLocks noChangeShapeType="1"/>
                        </wps:cNvCnPr>
                        <wps:spPr bwMode="auto">
                          <a:xfrm>
                            <a:off x="1655445" y="824865"/>
                            <a:ext cx="17735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749603" name="Line 36"/>
                        <wps:cNvCnPr>
                          <a:cxnSpLocks noChangeShapeType="1"/>
                        </wps:cNvCnPr>
                        <wps:spPr bwMode="auto">
                          <a:xfrm>
                            <a:off x="1655445" y="824865"/>
                            <a:ext cx="635" cy="19875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22933854" name="Line 37"/>
                        <wps:cNvCnPr>
                          <a:cxnSpLocks noChangeShapeType="1"/>
                        </wps:cNvCnPr>
                        <wps:spPr bwMode="auto">
                          <a:xfrm>
                            <a:off x="3429000" y="825500"/>
                            <a:ext cx="635" cy="19875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91016017" name="Line 38"/>
                        <wps:cNvCnPr>
                          <a:cxnSpLocks noChangeShapeType="1"/>
                        </wps:cNvCnPr>
                        <wps:spPr bwMode="auto">
                          <a:xfrm flipH="1">
                            <a:off x="571500" y="528320"/>
                            <a:ext cx="1371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176670" name="Line 39"/>
                        <wps:cNvCnPr>
                          <a:cxnSpLocks noChangeShapeType="1"/>
                        </wps:cNvCnPr>
                        <wps:spPr bwMode="auto">
                          <a:xfrm>
                            <a:off x="571500" y="528320"/>
                            <a:ext cx="0" cy="13868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59237012" name="Line 40"/>
                        <wps:cNvCnPr>
                          <a:cxnSpLocks noChangeShapeType="1"/>
                        </wps:cNvCnPr>
                        <wps:spPr bwMode="auto">
                          <a:xfrm>
                            <a:off x="571500" y="241046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733163" name="Line 41"/>
                        <wps:cNvCnPr>
                          <a:cxnSpLocks noChangeShapeType="1"/>
                        </wps:cNvCnPr>
                        <wps:spPr bwMode="auto">
                          <a:xfrm>
                            <a:off x="571500" y="2905125"/>
                            <a:ext cx="0" cy="297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2624525" name="Line 42"/>
                        <wps:cNvCnPr>
                          <a:cxnSpLocks noChangeShapeType="1"/>
                        </wps:cNvCnPr>
                        <wps:spPr bwMode="auto">
                          <a:xfrm>
                            <a:off x="1663700" y="1518285"/>
                            <a:ext cx="635" cy="396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5878162" name="Line 43"/>
                        <wps:cNvCnPr>
                          <a:cxnSpLocks noChangeShapeType="1"/>
                        </wps:cNvCnPr>
                        <wps:spPr bwMode="auto">
                          <a:xfrm>
                            <a:off x="1671955" y="241046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873269" name="Line 44"/>
                        <wps:cNvCnPr>
                          <a:cxnSpLocks noChangeShapeType="1"/>
                        </wps:cNvCnPr>
                        <wps:spPr bwMode="auto">
                          <a:xfrm>
                            <a:off x="1663700" y="2905125"/>
                            <a:ext cx="635" cy="198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4105538" name="Line 45"/>
                        <wps:cNvCnPr>
                          <a:cxnSpLocks noChangeShapeType="1"/>
                        </wps:cNvCnPr>
                        <wps:spPr bwMode="auto">
                          <a:xfrm>
                            <a:off x="3429000" y="1518920"/>
                            <a:ext cx="635" cy="396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3769483" name="Line 46"/>
                        <wps:cNvCnPr>
                          <a:cxnSpLocks noChangeShapeType="1"/>
                        </wps:cNvCnPr>
                        <wps:spPr bwMode="auto">
                          <a:xfrm>
                            <a:off x="3429000" y="241046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9594469" name="Line 47"/>
                        <wps:cNvCnPr>
                          <a:cxnSpLocks noChangeShapeType="1"/>
                        </wps:cNvCnPr>
                        <wps:spPr bwMode="auto">
                          <a:xfrm>
                            <a:off x="3429000" y="2905760"/>
                            <a:ext cx="635" cy="198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B34F1A9" id="画布 5" o:spid="_x0000_s1026" editas="canvas" style="width:414pt;height:288.6pt;mso-position-horizontal-relative:char;mso-position-vertical-relative:line" coordsize="52578,3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6652;visibility:visible;mso-wrap-style:square">
                  <v:fill o:detectmouseclick="t"/>
                  <v:path o:connecttype="none"/>
                </v:shape>
                <v:line id="Line 4" o:spid="_x0000_s1028" style="position:absolute;visibility:visible;mso-wrap-style:square" from="25031,7258" to="25050,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"/>
                <v:shapetype id="_x0000_t202" coordsize="21600,21600" o:spt="202" path="m,l,21600r21600,l21600,xe">
                  <v:stroke joinstyle="miter"/>
                  <v:path gradientshapeok="t" o:connecttype="rect"/>
                </v:shapetype>
                <v:shape id="Text Box 5" o:spid="_x0000_s1029" type="#_x0000_t202" style="position:absolute;left:28644;top:10236;width:11443;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" fillcolor="#9cf">
                  <v:textbox inset="0,,0">
                    <w:txbxContent>
                      <w:p w14:paraId="6D3C83A7" w14:textId="77777777" w:rsidR="00B0438E" w:rsidRDefault="00B0438E" w:rsidP="00B0438E">
                        <w:pPr>
                          <w:jc w:val="center"/>
                          <w:rPr>
                            <w:rFonts w:hint="eastAsia"/>
                            <w:sz w:val="18"/>
                            <w:szCs w:val="18"/>
                          </w:rPr>
                        </w:pPr>
                        <w:r>
                          <w:rPr>
                            <w:rFonts w:hint="eastAsia"/>
                            <w:sz w:val="18"/>
                            <w:szCs w:val="18"/>
                          </w:rPr>
                          <w:t>中证登公司</w:t>
                        </w:r>
                      </w:p>
                      <w:p w14:paraId="45938D03" w14:textId="77777777" w:rsidR="00B0438E" w:rsidRPr="003C448B" w:rsidRDefault="00B0438E" w:rsidP="00B0438E">
                        <w:pPr>
                          <w:jc w:val="center"/>
                          <w:rPr>
                            <w:sz w:val="18"/>
                            <w:szCs w:val="18"/>
                          </w:rPr>
                        </w:pPr>
                        <w:r>
                          <w:rPr>
                            <w:rFonts w:hint="eastAsia"/>
                            <w:sz w:val="18"/>
                            <w:szCs w:val="18"/>
                          </w:rPr>
                          <w:t>（分托管人）</w:t>
                        </w:r>
                      </w:p>
                    </w:txbxContent>
                  </v:textbox>
                </v:shape>
                <v:shape id="Text Box 6" o:spid="_x0000_s1030" type="#_x0000_t202" style="position:absolute;left:9144;top:330;width:911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" fillcolor="#9cf" stroked="f">
                  <v:fill opacity="32896f"/>
                  <v:textbox inset="0,,0">
                    <w:txbxContent>
                      <w:p w14:paraId="2ACCD24F" w14:textId="77777777" w:rsidR="00B0438E" w:rsidRPr="003C448B" w:rsidRDefault="00B0438E" w:rsidP="00B0438E">
                        <w:pPr>
                          <w:jc w:val="center"/>
                          <w:rPr>
                            <w:sz w:val="18"/>
                            <w:szCs w:val="18"/>
                          </w:rPr>
                        </w:pPr>
                        <w:r>
                          <w:rPr>
                            <w:rFonts w:hint="eastAsia"/>
                            <w:sz w:val="18"/>
                            <w:szCs w:val="18"/>
                          </w:rPr>
                          <w:t>场外交易市场</w:t>
                        </w:r>
                      </w:p>
                    </w:txbxContent>
                  </v:textbox>
                </v:shape>
                <v:shape id="Text Box 7" o:spid="_x0000_s1031" type="#_x0000_t202" style="position:absolute;left:19431;top:2559;width:11404;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" fillcolor="#9cf">
                  <v:textbox inset="0,,0">
                    <w:txbxContent>
                      <w:p w14:paraId="18F84124" w14:textId="77777777" w:rsidR="00B0438E" w:rsidRDefault="00B0438E" w:rsidP="00B0438E">
                        <w:pPr>
                          <w:jc w:val="center"/>
                          <w:rPr>
                            <w:rFonts w:hint="eastAsia"/>
                            <w:sz w:val="18"/>
                            <w:szCs w:val="18"/>
                          </w:rPr>
                        </w:pPr>
                        <w:r>
                          <w:rPr>
                            <w:rFonts w:hint="eastAsia"/>
                            <w:sz w:val="18"/>
                            <w:szCs w:val="18"/>
                          </w:rPr>
                          <w:t>中央结算公司</w:t>
                        </w:r>
                      </w:p>
                      <w:p w14:paraId="06E7C13F" w14:textId="77777777" w:rsidR="00B0438E" w:rsidRPr="003C448B" w:rsidRDefault="00B0438E" w:rsidP="00B0438E">
                        <w:pPr>
                          <w:jc w:val="center"/>
                          <w:rPr>
                            <w:sz w:val="18"/>
                            <w:szCs w:val="18"/>
                          </w:rPr>
                        </w:pPr>
                        <w:r>
                          <w:rPr>
                            <w:rFonts w:hint="eastAsia"/>
                            <w:sz w:val="18"/>
                            <w:szCs w:val="18"/>
                          </w:rPr>
                          <w:t>（</w:t>
                        </w:r>
                        <w:r>
                          <w:rPr>
                            <w:rFonts w:hint="eastAsia"/>
                            <w:sz w:val="18"/>
                            <w:szCs w:val="18"/>
                          </w:rPr>
                          <w:t>总托管人）</w:t>
                        </w:r>
                      </w:p>
                    </w:txbxContent>
                  </v:textbox>
                </v:shape>
                <v:shape id="Text Box 8" o:spid="_x0000_s1032" type="#_x0000_t202" style="position:absolute;left:32156;top:323;width:8992;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" fillcolor="#9cf" stroked="f">
                  <v:fill opacity="32896f"/>
                  <v:textbox inset="0,,0">
                    <w:txbxContent>
                      <w:p w14:paraId="40A6764F" w14:textId="77777777" w:rsidR="00B0438E" w:rsidRPr="003C448B" w:rsidRDefault="00B0438E" w:rsidP="00B0438E">
                        <w:pPr>
                          <w:jc w:val="center"/>
                          <w:rPr>
                            <w:sz w:val="18"/>
                            <w:szCs w:val="18"/>
                          </w:rPr>
                        </w:pPr>
                        <w:r>
                          <w:rPr>
                            <w:rFonts w:hint="eastAsia"/>
                            <w:sz w:val="18"/>
                            <w:szCs w:val="18"/>
                          </w:rPr>
                          <w:t>场内交易市场</w:t>
                        </w:r>
                      </w:p>
                    </w:txbxContent>
                  </v:textbox>
                </v:shape>
                <v:line id="Line 9" o:spid="_x0000_s1033" style="position:absolute;visibility:visible;mso-wrap-style:square" from="25050,7258" to="25146,3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" strokecolor="#36f" strokeweight="1pt">
                  <v:stroke dashstyle="dash"/>
                </v:line>
                <v:shape id="Text Box 10" o:spid="_x0000_s1034" type="#_x0000_t202" style="position:absolute;top:19151;width:1142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" fillcolor="#9cf">
                  <v:textbox inset="0,,0">
                    <w:txbxContent>
                      <w:p w14:paraId="504EE731" w14:textId="77777777" w:rsidR="00B0438E" w:rsidRPr="0037650E" w:rsidRDefault="00B0438E" w:rsidP="00B0438E">
                        <w:pPr>
                          <w:jc w:val="center"/>
                          <w:textAlignment w:val="center"/>
                          <w:rPr>
                            <w:rFonts w:hint="eastAsia"/>
                            <w:sz w:val="18"/>
                            <w:szCs w:val="18"/>
                          </w:rPr>
                        </w:pPr>
                        <w:r w:rsidRPr="0037650E">
                          <w:rPr>
                            <w:rFonts w:hint="eastAsia"/>
                            <w:sz w:val="18"/>
                            <w:szCs w:val="18"/>
                          </w:rPr>
                          <w:t>银行间债券市场</w:t>
                        </w:r>
                      </w:p>
                    </w:txbxContent>
                  </v:textbox>
                </v:shape>
                <v:shape id="Text Box 11" o:spid="_x0000_s1035" type="#_x0000_t202" style="position:absolute;left:29584;top:19151;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" fillcolor="#9cf">
                  <v:textbox inset="0,,0">
                    <w:txbxContent>
                      <w:p w14:paraId="17623B36" w14:textId="77777777" w:rsidR="00B0438E" w:rsidRDefault="00B0438E" w:rsidP="00B0438E">
                        <w:pPr>
                          <w:jc w:val="center"/>
                          <w:rPr>
                            <w:rFonts w:hint="eastAsia"/>
                            <w:sz w:val="18"/>
                            <w:szCs w:val="18"/>
                          </w:rPr>
                        </w:pPr>
                        <w:r>
                          <w:rPr>
                            <w:rFonts w:hint="eastAsia"/>
                            <w:sz w:val="18"/>
                            <w:szCs w:val="18"/>
                          </w:rPr>
                          <w:t>交易所</w:t>
                        </w:r>
                      </w:p>
                      <w:p w14:paraId="2E864422" w14:textId="77777777" w:rsidR="00B0438E" w:rsidRPr="003C448B" w:rsidRDefault="00B0438E" w:rsidP="00B0438E">
                        <w:pPr>
                          <w:jc w:val="center"/>
                          <w:rPr>
                            <w:sz w:val="18"/>
                            <w:szCs w:val="18"/>
                          </w:rPr>
                        </w:pPr>
                        <w:r>
                          <w:rPr>
                            <w:rFonts w:hint="eastAsia"/>
                            <w:sz w:val="18"/>
                            <w:szCs w:val="18"/>
                          </w:rPr>
                          <w:t>债券市场</w:t>
                        </w:r>
                      </w:p>
                    </w:txbxContent>
                  </v:textbox>
                </v:shape>
                <v:group id="Group 12" o:spid="_x0000_s1036" style="position:absolute;left:41865;width:9131;height:3968" coordorigin="9405,9428" coordsize="125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">
                  <v:oval id="Oval 13" o:spid="_x0000_s1037" style="position:absolute;left:9405;top:9428;width:125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"/>
                  <v:shape id="Text Box 14" o:spid="_x0000_s1038" type="#_x0000_t202" style="position:absolute;left:9562;top:9564;width:93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" stroked="f">
                    <v:textbox inset="0,0,0,0">
                      <w:txbxContent>
                        <w:p w14:paraId="7EDF4F10" w14:textId="77777777" w:rsidR="00B0438E" w:rsidRDefault="00B0438E" w:rsidP="00B0438E">
                          <w:pPr>
                            <w:jc w:val="center"/>
                          </w:pPr>
                          <w:r w:rsidRPr="00E6472E">
                            <w:rPr>
                              <w:rFonts w:hint="eastAsia"/>
                              <w:sz w:val="18"/>
                              <w:szCs w:val="18"/>
                            </w:rPr>
                            <w:t>市场类</w:t>
                          </w:r>
                          <w:r>
                            <w:rPr>
                              <w:rFonts w:hint="eastAsia"/>
                            </w:rPr>
                            <w:t>型</w:t>
                          </w:r>
                        </w:p>
                      </w:txbxContent>
                    </v:textbox>
                  </v:shape>
                </v:group>
                <v:group id="Group 15" o:spid="_x0000_s1039" style="position:absolute;left:41935;top:6273;width:9131;height:3975" coordorigin="9405,9428" coordsize="125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">
                  <v:oval id="Oval 16" o:spid="_x0000_s1040" style="position:absolute;left:9405;top:9428;width:125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"/>
                  <v:shape id="Text Box 17" o:spid="_x0000_s1041" type="#_x0000_t202" style="position:absolute;left:9562;top:9564;width:93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" stroked="f">
                    <v:textbox inset="0,0,0,0">
                      <w:txbxContent>
                        <w:p w14:paraId="247CFFAF" w14:textId="77777777" w:rsidR="00B0438E" w:rsidRDefault="00B0438E" w:rsidP="00B0438E">
                          <w:pPr>
                            <w:jc w:val="center"/>
                          </w:pPr>
                          <w:r>
                            <w:rPr>
                              <w:rFonts w:hint="eastAsia"/>
                              <w:sz w:val="18"/>
                              <w:szCs w:val="18"/>
                            </w:rPr>
                            <w:t>托管机构</w:t>
                          </w:r>
                        </w:p>
                      </w:txbxContent>
                    </v:textbox>
                  </v:shape>
                </v:group>
                <v:group id="Group 18" o:spid="_x0000_s1042" style="position:absolute;left:41948;top:19151;width:9144;height:3969" coordorigin="9405,9428" coordsize="125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">
                  <v:oval id="Oval 19" o:spid="_x0000_s1043" style="position:absolute;left:9405;top:9428;width:125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"/>
                  <v:shape id="Text Box 20" o:spid="_x0000_s1044" type="#_x0000_t202" style="position:absolute;left:9562;top:9564;width:93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" stroked="f">
                    <v:textbox inset="0,0,0,0">
                      <w:txbxContent>
                        <w:p w14:paraId="73098361" w14:textId="77777777" w:rsidR="00B0438E" w:rsidRDefault="00B0438E" w:rsidP="00B0438E">
                          <w:pPr>
                            <w:jc w:val="center"/>
                          </w:pPr>
                          <w:r>
                            <w:rPr>
                              <w:rFonts w:hint="eastAsia"/>
                              <w:sz w:val="18"/>
                              <w:szCs w:val="18"/>
                            </w:rPr>
                            <w:t>交易场所</w:t>
                          </w:r>
                        </w:p>
                      </w:txbxContent>
                    </v:textbox>
                  </v:shape>
                </v:group>
                <v:group id="Group 21" o:spid="_x0000_s1045" style="position:absolute;left:42087;top:25095;width:9144;height:4959" coordorigin="9405,11466" coordsize="125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">
                  <v:oval id="Oval 22" o:spid="_x0000_s1046" style="position:absolute;left:9405;top:11466;width:1252;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"/>
                  <v:shape id="Text Box 23" o:spid="_x0000_s1047" type="#_x0000_t202" style="position:absolute;left:9562;top:11602;width:939;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" filled="f" stroked="f">
                    <v:textbox inset="0,0,0,0">
                      <w:txbxContent>
                        <w:p w14:paraId="1B78F0B4" w14:textId="77777777" w:rsidR="00B0438E" w:rsidRDefault="00B0438E" w:rsidP="00B0438E">
                          <w:pPr>
                            <w:jc w:val="center"/>
                          </w:pPr>
                          <w:r w:rsidRPr="0037650E">
                            <w:rPr>
                              <w:rFonts w:hint="eastAsia"/>
                              <w:sz w:val="18"/>
                              <w:szCs w:val="18"/>
                            </w:rPr>
                            <w:t>交易价格形成方</w:t>
                          </w:r>
                          <w:r>
                            <w:rPr>
                              <w:rFonts w:hint="eastAsia"/>
                              <w:sz w:val="18"/>
                              <w:szCs w:val="18"/>
                            </w:rPr>
                            <w:t>式</w:t>
                          </w:r>
                        </w:p>
                      </w:txbxContent>
                    </v:textbox>
                  </v:shape>
                </v:group>
                <v:shape id="Text Box 24" o:spid="_x0000_s1048" type="#_x0000_t202" style="position:absolute;left:12573;top:19151;width:799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" fillcolor="#9cf">
                  <v:textbox inset="0,,0">
                    <w:txbxContent>
                      <w:p w14:paraId="4C1AEA95" w14:textId="77777777" w:rsidR="00B0438E" w:rsidRPr="003C448B" w:rsidRDefault="00B0438E" w:rsidP="00B0438E">
                        <w:pPr>
                          <w:jc w:val="center"/>
                          <w:rPr>
                            <w:sz w:val="18"/>
                            <w:szCs w:val="18"/>
                          </w:rPr>
                        </w:pPr>
                        <w:r>
                          <w:rPr>
                            <w:rFonts w:hint="eastAsia"/>
                            <w:sz w:val="18"/>
                            <w:szCs w:val="18"/>
                          </w:rPr>
                          <w:t>商业银行柜台债券市场</w:t>
                        </w:r>
                      </w:p>
                    </w:txbxContent>
                  </v:textbox>
                </v:shape>
                <v:shape id="Text Box 25" o:spid="_x0000_s1049" type="#_x0000_t202" style="position:absolute;top:26085;width:11410;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" fillcolor="#9cf">
                  <v:textbox inset="0,,0">
                    <w:txbxContent>
                      <w:p w14:paraId="63C20354" w14:textId="77777777" w:rsidR="00B0438E" w:rsidRPr="003C448B" w:rsidRDefault="00B0438E" w:rsidP="00B0438E">
                        <w:pPr>
                          <w:jc w:val="center"/>
                          <w:rPr>
                            <w:sz w:val="18"/>
                            <w:szCs w:val="18"/>
                          </w:rPr>
                        </w:pPr>
                        <w:r>
                          <w:rPr>
                            <w:rFonts w:hint="eastAsia"/>
                            <w:sz w:val="18"/>
                            <w:szCs w:val="18"/>
                          </w:rPr>
                          <w:t>询价谈判</w:t>
                        </w:r>
                      </w:p>
                    </w:txbxContent>
                  </v:textbox>
                </v:shape>
                <v:shape id="Text Box 26" o:spid="_x0000_s1050" type="#_x0000_t202" style="position:absolute;left:12573;top:26085;width:799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" fillcolor="#9cf">
                  <v:textbox inset="0,,0">
                    <w:txbxContent>
                      <w:p w14:paraId="06E81B35" w14:textId="77777777" w:rsidR="00B0438E" w:rsidRPr="0037650E" w:rsidRDefault="00B0438E" w:rsidP="00B0438E">
                        <w:pPr>
                          <w:jc w:val="center"/>
                          <w:rPr>
                            <w:sz w:val="18"/>
                            <w:szCs w:val="18"/>
                          </w:rPr>
                        </w:pPr>
                        <w:r w:rsidRPr="0037650E">
                          <w:rPr>
                            <w:rFonts w:hint="eastAsia"/>
                            <w:sz w:val="18"/>
                            <w:szCs w:val="18"/>
                          </w:rPr>
                          <w:t>双边报价</w:t>
                        </w:r>
                      </w:p>
                    </w:txbxContent>
                  </v:textbox>
                </v:shape>
                <v:shape id="Text Box 27" o:spid="_x0000_s1051" type="#_x0000_t202" style="position:absolute;left:27432;top:26085;width:1371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" fillcolor="#9cf">
                  <v:textbox inset="0,,0">
                    <w:txbxContent>
                      <w:p w14:paraId="707CEF79" w14:textId="77777777" w:rsidR="00B0438E" w:rsidRPr="003C448B" w:rsidRDefault="00B0438E" w:rsidP="00B0438E">
                        <w:pPr>
                          <w:jc w:val="center"/>
                          <w:rPr>
                            <w:sz w:val="18"/>
                            <w:szCs w:val="18"/>
                          </w:rPr>
                        </w:pPr>
                        <w:r>
                          <w:rPr>
                            <w:rFonts w:hint="eastAsia"/>
                            <w:sz w:val="18"/>
                            <w:szCs w:val="18"/>
                          </w:rPr>
                          <w:t>竞价撮合、双边报价</w:t>
                        </w:r>
                      </w:p>
                    </w:txbxContent>
                  </v:textbox>
                </v:shape>
                <v:group id="Group 28" o:spid="_x0000_s1052" style="position:absolute;left:42017;top:32029;width:9144;height:3975" coordorigin="9405,9428" coordsize="125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">
                  <v:oval id="Oval 29" o:spid="_x0000_s1053" style="position:absolute;left:9405;top:9428;width:125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"/>
                  <v:shape id="Text Box 30" o:spid="_x0000_s1054" type="#_x0000_t202" style="position:absolute;left:9562;top:9564;width:93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" stroked="f">
                    <v:textbox inset="0,0,0,0">
                      <w:txbxContent>
                        <w:p w14:paraId="70A33E20" w14:textId="77777777" w:rsidR="00B0438E" w:rsidRPr="0037650E" w:rsidRDefault="00B0438E" w:rsidP="00B0438E">
                          <w:pPr>
                            <w:rPr>
                              <w:sz w:val="18"/>
                              <w:szCs w:val="18"/>
                            </w:rPr>
                          </w:pPr>
                          <w:r w:rsidRPr="0037650E">
                            <w:rPr>
                              <w:rFonts w:hint="eastAsia"/>
                              <w:sz w:val="18"/>
                              <w:szCs w:val="18"/>
                            </w:rPr>
                            <w:t>市场参与者</w:t>
                          </w:r>
                        </w:p>
                      </w:txbxContent>
                    </v:textbox>
                  </v:shape>
                </v:group>
                <v:shape id="Text Box 31" o:spid="_x0000_s1055" type="#_x0000_t202" style="position:absolute;top:32029;width:1141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" fillcolor="#9cf">
                  <v:textbox inset="0,,0">
                    <w:txbxContent>
                      <w:p w14:paraId="476FD51C" w14:textId="77777777" w:rsidR="00B0438E" w:rsidRPr="003C448B" w:rsidRDefault="00B0438E" w:rsidP="00B0438E">
                        <w:pPr>
                          <w:jc w:val="center"/>
                          <w:rPr>
                            <w:sz w:val="18"/>
                            <w:szCs w:val="18"/>
                          </w:rPr>
                        </w:pPr>
                        <w:r>
                          <w:rPr>
                            <w:rFonts w:hint="eastAsia"/>
                            <w:sz w:val="18"/>
                            <w:szCs w:val="18"/>
                          </w:rPr>
                          <w:t>各类机构投资者</w:t>
                        </w:r>
                      </w:p>
                    </w:txbxContent>
                  </v:textbox>
                </v:shape>
                <v:shape id="Text Box 32" o:spid="_x0000_s1056" type="#_x0000_t202" style="position:absolute;left:12573;top:31038;width:7994;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" fillcolor="#9cf">
                  <v:textbox inset="0,,0">
                    <w:txbxContent>
                      <w:p w14:paraId="0BB0EB46" w14:textId="77777777" w:rsidR="00B0438E" w:rsidRDefault="00B0438E" w:rsidP="00B0438E">
                        <w:pPr>
                          <w:jc w:val="center"/>
                          <w:rPr>
                            <w:rFonts w:hint="eastAsia"/>
                            <w:sz w:val="18"/>
                            <w:szCs w:val="18"/>
                          </w:rPr>
                        </w:pPr>
                        <w:r>
                          <w:rPr>
                            <w:rFonts w:hint="eastAsia"/>
                            <w:sz w:val="18"/>
                            <w:szCs w:val="18"/>
                          </w:rPr>
                          <w:t>个人投资者</w:t>
                        </w:r>
                      </w:p>
                      <w:p w14:paraId="1D3E8199" w14:textId="77777777" w:rsidR="00B0438E" w:rsidRPr="0037650E" w:rsidRDefault="00B0438E" w:rsidP="00B0438E">
                        <w:pPr>
                          <w:jc w:val="center"/>
                          <w:rPr>
                            <w:sz w:val="18"/>
                            <w:szCs w:val="18"/>
                          </w:rPr>
                        </w:pPr>
                        <w:r>
                          <w:rPr>
                            <w:rFonts w:hint="eastAsia"/>
                            <w:sz w:val="18"/>
                            <w:szCs w:val="18"/>
                          </w:rPr>
                          <w:t>非金融机构</w:t>
                        </w:r>
                      </w:p>
                    </w:txbxContent>
                  </v:textbox>
                </v:shape>
                <v:shape id="Text Box 33" o:spid="_x0000_s1057" type="#_x0000_t202" style="position:absolute;left:29718;top:31038;width:9124;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" fillcolor="#9cf">
                  <v:textbox inset="0,,0">
                    <w:txbxContent>
                      <w:p w14:paraId="1BC0D0EA" w14:textId="77777777" w:rsidR="00B0438E" w:rsidRDefault="00B0438E" w:rsidP="00B0438E">
                        <w:pPr>
                          <w:jc w:val="center"/>
                          <w:rPr>
                            <w:rFonts w:hint="eastAsia"/>
                            <w:sz w:val="18"/>
                            <w:szCs w:val="18"/>
                          </w:rPr>
                        </w:pPr>
                        <w:r>
                          <w:rPr>
                            <w:rFonts w:hint="eastAsia"/>
                            <w:sz w:val="18"/>
                            <w:szCs w:val="18"/>
                          </w:rPr>
                          <w:t>机构投资者</w:t>
                        </w:r>
                      </w:p>
                      <w:p w14:paraId="4F1B7468" w14:textId="77777777" w:rsidR="00B0438E" w:rsidRPr="003C448B" w:rsidRDefault="00B0438E" w:rsidP="00B0438E">
                        <w:pPr>
                          <w:jc w:val="center"/>
                          <w:rPr>
                            <w:sz w:val="18"/>
                            <w:szCs w:val="18"/>
                          </w:rPr>
                        </w:pPr>
                        <w:r>
                          <w:rPr>
                            <w:rFonts w:hint="eastAsia"/>
                            <w:sz w:val="18"/>
                            <w:szCs w:val="18"/>
                          </w:rPr>
                          <w:t>个人</w:t>
                        </w:r>
                      </w:p>
                    </w:txbxContent>
                  </v:textbox>
                </v:shape>
                <v:shape id="Text Box 34" o:spid="_x0000_s1058" type="#_x0000_t202" style="position:absolute;left:12573;top:10236;width:7994;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" fillcolor="#9cf">
                  <v:textbox inset="0,,0">
                    <w:txbxContent>
                      <w:p w14:paraId="18CC1BF5" w14:textId="77777777" w:rsidR="00B0438E" w:rsidRDefault="00B0438E" w:rsidP="00B0438E">
                        <w:pPr>
                          <w:jc w:val="center"/>
                          <w:rPr>
                            <w:rFonts w:hint="eastAsia"/>
                            <w:sz w:val="18"/>
                            <w:szCs w:val="18"/>
                          </w:rPr>
                        </w:pPr>
                        <w:r>
                          <w:rPr>
                            <w:rFonts w:hint="eastAsia"/>
                            <w:sz w:val="18"/>
                            <w:szCs w:val="18"/>
                          </w:rPr>
                          <w:t>国有商业银行</w:t>
                        </w:r>
                      </w:p>
                      <w:p w14:paraId="695934FB" w14:textId="77777777" w:rsidR="00B0438E" w:rsidRPr="003C448B" w:rsidRDefault="00B0438E" w:rsidP="00B0438E">
                        <w:pPr>
                          <w:jc w:val="center"/>
                          <w:rPr>
                            <w:sz w:val="18"/>
                            <w:szCs w:val="18"/>
                          </w:rPr>
                        </w:pPr>
                        <w:r>
                          <w:rPr>
                            <w:rFonts w:hint="eastAsia"/>
                            <w:sz w:val="18"/>
                            <w:szCs w:val="18"/>
                          </w:rPr>
                          <w:t>（二级托管人）</w:t>
                        </w:r>
                      </w:p>
                    </w:txbxContent>
                  </v:textbox>
                </v:shape>
                <v:line id="Line 35" o:spid="_x0000_s1059" style="position:absolute;visibility:visible;mso-wrap-style:square" from="16554,8248" to="34290,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"/>
                <v:line id="Line 36" o:spid="_x0000_s1060" style="position:absolute;visibility:visible;mso-wrap-style:square" from="16554,8248" to="16560,1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">
                  <v:stroke endarrow="classic"/>
                </v:line>
                <v:line id="Line 37" o:spid="_x0000_s1061" style="position:absolute;visibility:visible;mso-wrap-style:square" from="34290,8255" to="34296,1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">
                  <v:stroke endarrow="classic"/>
                </v:line>
                <v:line id="Line 38" o:spid="_x0000_s1062" style="position:absolute;flip:x;visibility:visible;mso-wrap-style:square" from="5715,5283" to="19431,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"/>
                <v:line id="Line 39" o:spid="_x0000_s1063" style="position:absolute;visibility:visible;mso-wrap-style:square" from="5715,5283" to="5715,1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">
                  <v:stroke endarrow="classic"/>
                </v:line>
                <v:line id="Line 40" o:spid="_x0000_s1064" style="position:absolute;visibility:visible;mso-wrap-style:square" from="5715,24104" to="5715,2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"/>
                <v:line id="Line 41" o:spid="_x0000_s1065" style="position:absolute;visibility:visible;mso-wrap-style:square" from="5715,29051" to="5715,3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"/>
                <v:line id="Line 42" o:spid="_x0000_s1066" style="position:absolute;visibility:visible;mso-wrap-style:square" from="16637,15182" to="16643,1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"/>
                <v:line id="Line 43" o:spid="_x0000_s1067" style="position:absolute;visibility:visible;mso-wrap-style:square" from="16719,24104" to="16725,2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"/>
                <v:line id="Line 44" o:spid="_x0000_s1068" style="position:absolute;visibility:visible;mso-wrap-style:square" from="16637,29051" to="16643,3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"/>
                <v:line id="Line 45" o:spid="_x0000_s1069" style="position:absolute;visibility:visible;mso-wrap-style:square" from="34290,15189" to="34296,1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"/>
                <v:line id="Line 46" o:spid="_x0000_s1070" style="position:absolute;visibility:visible;mso-wrap-style:square" from="34290,24104" to="34296,2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"/>
                <v:line id="Line 47" o:spid="_x0000_s1071" style="position:absolute;visibility:visible;mso-wrap-style:square" from="34290,29057" to="34296,3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"/>
                <w10:anchorlock/>
              </v:group>
            </w:pict>
          </mc:Fallback>
        </mc:AlternateContent>
      </w:r>
    </w:p>
    <w:p w14:paraId="7F50AF8D" w14:textId="4CD823FC" w:rsidR="00B0438E" w:rsidRPr="00800D22" w:rsidRDefault="00B0438E" w:rsidP="00B0438E">
      <w:pPr>
        <w:pStyle w:val="af6"/>
        <w:jc w:val="center"/>
        <w:rPr>
          <w:rFonts w:ascii="Times New Roman" w:eastAsia="新宋体" w:hAnsi="新宋体" w:cs="Times New Roman" w:hint="eastAsia"/>
          <w:b/>
          <w:sz w:val="21"/>
          <w:szCs w:val="21"/>
        </w:rPr>
      </w:pPr>
      <w:bookmarkStart w:id="5" w:name="_Toc246328525"/>
      <w:bookmarkStart w:id="6" w:name="_Toc246425424"/>
      <w:bookmarkStart w:id="7" w:name="_Toc256507029"/>
      <w:r w:rsidRPr="00800D22">
        <w:rPr>
          <w:rFonts w:ascii="Times New Roman" w:eastAsia="新宋体" w:hAnsi="新宋体" w:cs="Times New Roman" w:hint="eastAsia"/>
          <w:sz w:val="21"/>
          <w:szCs w:val="21"/>
        </w:rPr>
        <w:t>图</w:t>
      </w:r>
      <w:r>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中国债券市场格局</w:t>
      </w:r>
      <w:r w:rsidRPr="00800D22">
        <w:rPr>
          <w:rStyle w:val="af4"/>
          <w:rFonts w:ascii="Times New Roman" w:eastAsia="新宋体" w:hAnsi="Times New Roman" w:cs="Times New Roman"/>
          <w:b/>
          <w:sz w:val="21"/>
          <w:szCs w:val="21"/>
        </w:rPr>
        <w:footnoteReference w:id="1"/>
      </w:r>
      <w:bookmarkEnd w:id="5"/>
      <w:bookmarkEnd w:id="6"/>
      <w:bookmarkEnd w:id="7"/>
    </w:p>
    <w:p w14:paraId="556BB506" w14:textId="04C47231" w:rsidR="00B0438E" w:rsidRPr="00800D22" w:rsidRDefault="00B0438E" w:rsidP="00B0438E">
      <w:pPr>
        <w:spacing w:afterLines="50" w:after="156"/>
        <w:jc w:val="center"/>
        <w:rPr>
          <w:rFonts w:eastAsia="新宋体" w:hint="eastAsia"/>
          <w:szCs w:val="21"/>
        </w:rPr>
      </w:pPr>
      <w:r w:rsidRPr="00800D22">
        <w:rPr>
          <w:rFonts w:eastAsia="新宋体" w:hint="eastAsia"/>
          <w:szCs w:val="21"/>
        </w:rPr>
        <w:t xml:space="preserve">Figure </w:t>
      </w:r>
      <w:proofErr w:type="gramStart"/>
      <w:r>
        <w:rPr>
          <w:rFonts w:eastAsia="新宋体" w:hint="eastAsia"/>
          <w:szCs w:val="21"/>
        </w:rPr>
        <w:t>3</w:t>
      </w:r>
      <w:r w:rsidRPr="00800D22">
        <w:rPr>
          <w:rFonts w:eastAsia="新宋体" w:hint="eastAsia"/>
          <w:szCs w:val="21"/>
        </w:rPr>
        <w:t xml:space="preserve">  A</w:t>
      </w:r>
      <w:r w:rsidRPr="00800D22">
        <w:rPr>
          <w:rFonts w:eastAsia="新宋体"/>
          <w:szCs w:val="21"/>
        </w:rPr>
        <w:t>rrangements</w:t>
      </w:r>
      <w:proofErr w:type="gramEnd"/>
      <w:r w:rsidRPr="00800D22">
        <w:rPr>
          <w:rFonts w:eastAsia="新宋体"/>
          <w:szCs w:val="21"/>
        </w:rPr>
        <w:t xml:space="preserve"> of</w:t>
      </w:r>
      <w:r w:rsidRPr="00800D22">
        <w:rPr>
          <w:rFonts w:eastAsia="新宋体" w:hint="eastAsia"/>
          <w:szCs w:val="21"/>
        </w:rPr>
        <w:t xml:space="preserve"> </w:t>
      </w:r>
      <w:r w:rsidRPr="00800D22">
        <w:rPr>
          <w:rFonts w:eastAsia="新宋体"/>
          <w:szCs w:val="21"/>
        </w:rPr>
        <w:t>Chinese</w:t>
      </w:r>
      <w:r w:rsidRPr="00800D22">
        <w:rPr>
          <w:rFonts w:eastAsia="新宋体" w:hint="eastAsia"/>
          <w:szCs w:val="21"/>
        </w:rPr>
        <w:t xml:space="preserve"> bond market</w:t>
      </w:r>
    </w:p>
    <w:p w14:paraId="200C8A50" w14:textId="77777777" w:rsidR="00B0438E" w:rsidRPr="00800D22" w:rsidRDefault="00B0438E" w:rsidP="00B0438E">
      <w:pPr>
        <w:spacing w:line="440" w:lineRule="exact"/>
        <w:ind w:firstLineChars="200" w:firstLine="480"/>
        <w:rPr>
          <w:rFonts w:eastAsia="新宋体" w:hint="eastAsia"/>
          <w:sz w:val="24"/>
        </w:rPr>
      </w:pPr>
      <w:r w:rsidRPr="00800D22">
        <w:rPr>
          <w:rFonts w:eastAsia="新宋体"/>
          <w:bCs/>
          <w:kern w:val="0"/>
          <w:sz w:val="24"/>
        </w:rPr>
        <w:t>其中，银行间市场的参与者是各类机构投资者，属于大宗交易市场（批发市场），实行双边谈判成交，逐笔结算。</w:t>
      </w:r>
      <w:r w:rsidRPr="00800D22">
        <w:rPr>
          <w:rFonts w:eastAsia="新宋体"/>
          <w:sz w:val="24"/>
        </w:rPr>
        <w:t>银行间市场投资者的证券账户直接开立在中央结算公司，实行一级托管；中央结算公司还为这一市场的交易结算提供服务。</w:t>
      </w:r>
      <w:r w:rsidRPr="00800D22">
        <w:rPr>
          <w:rFonts w:ascii="宋体" w:hAnsi="宋体" w:cs="宋体" w:hint="eastAsia"/>
          <w:sz w:val="24"/>
        </w:rPr>
        <w:t>目前银行间债券市场是我国债券市场交易的主体场所</w:t>
      </w:r>
      <w:r w:rsidRPr="00800D22">
        <w:rPr>
          <w:rFonts w:eastAsia="新宋体" w:hint="eastAsia"/>
          <w:sz w:val="24"/>
        </w:rPr>
        <w:t>。</w:t>
      </w:r>
      <w:r w:rsidRPr="00800D22">
        <w:rPr>
          <w:rFonts w:eastAsia="新宋体"/>
          <w:sz w:val="24"/>
        </w:rPr>
        <w:t>200</w:t>
      </w:r>
      <w:r w:rsidRPr="00800D22">
        <w:rPr>
          <w:rFonts w:eastAsia="新宋体" w:hint="eastAsia"/>
          <w:sz w:val="24"/>
        </w:rPr>
        <w:t>9</w:t>
      </w:r>
      <w:r w:rsidRPr="00800D22">
        <w:rPr>
          <w:rFonts w:eastAsia="新宋体" w:hint="eastAsia"/>
          <w:sz w:val="24"/>
        </w:rPr>
        <w:t>年</w:t>
      </w:r>
      <w:r w:rsidRPr="00800D22">
        <w:rPr>
          <w:rFonts w:eastAsia="新宋体"/>
          <w:sz w:val="24"/>
        </w:rPr>
        <w:t>，我国债券市场全年交易</w:t>
      </w:r>
      <w:r w:rsidRPr="00800D22">
        <w:rPr>
          <w:rFonts w:eastAsia="新宋体" w:hint="eastAsia"/>
          <w:sz w:val="24"/>
        </w:rPr>
        <w:t>总额为</w:t>
      </w:r>
      <w:r w:rsidRPr="00800D22">
        <w:rPr>
          <w:rFonts w:eastAsia="新宋体" w:hint="eastAsia"/>
          <w:sz w:val="24"/>
        </w:rPr>
        <w:t>120.23</w:t>
      </w:r>
      <w:proofErr w:type="gramStart"/>
      <w:r w:rsidRPr="00800D22">
        <w:rPr>
          <w:rFonts w:eastAsia="新宋体"/>
          <w:sz w:val="24"/>
        </w:rPr>
        <w:t>万亿</w:t>
      </w:r>
      <w:proofErr w:type="gramEnd"/>
      <w:r w:rsidRPr="00800D22">
        <w:rPr>
          <w:rFonts w:eastAsia="新宋体"/>
          <w:sz w:val="24"/>
        </w:rPr>
        <w:t>元，其中，银行间债券市场交易结算量为</w:t>
      </w:r>
      <w:r w:rsidRPr="00800D22">
        <w:rPr>
          <w:rFonts w:eastAsia="新宋体" w:hint="eastAsia"/>
          <w:sz w:val="24"/>
        </w:rPr>
        <w:t>116.47</w:t>
      </w:r>
      <w:proofErr w:type="gramStart"/>
      <w:r w:rsidRPr="00800D22">
        <w:rPr>
          <w:rFonts w:eastAsia="新宋体" w:hint="eastAsia"/>
          <w:sz w:val="24"/>
        </w:rPr>
        <w:t>万</w:t>
      </w:r>
      <w:r w:rsidRPr="00800D22">
        <w:rPr>
          <w:rFonts w:eastAsia="新宋体"/>
          <w:sz w:val="24"/>
        </w:rPr>
        <w:lastRenderedPageBreak/>
        <w:t>亿</w:t>
      </w:r>
      <w:proofErr w:type="gramEnd"/>
      <w:r w:rsidRPr="00800D22">
        <w:rPr>
          <w:rFonts w:eastAsia="新宋体"/>
          <w:sz w:val="24"/>
        </w:rPr>
        <w:t>元，占市场交易结算总量的</w:t>
      </w:r>
      <w:r w:rsidRPr="00800D22">
        <w:rPr>
          <w:rFonts w:eastAsia="新宋体" w:hint="eastAsia"/>
          <w:sz w:val="24"/>
        </w:rPr>
        <w:t>96.87</w:t>
      </w:r>
      <w:r w:rsidRPr="00800D22">
        <w:rPr>
          <w:rFonts w:eastAsia="新宋体"/>
          <w:sz w:val="24"/>
        </w:rPr>
        <w:t>％（见表</w:t>
      </w:r>
      <w:r w:rsidRPr="00800D22">
        <w:rPr>
          <w:rFonts w:eastAsia="新宋体" w:hint="eastAsia"/>
          <w:sz w:val="24"/>
        </w:rPr>
        <w:t>3</w:t>
      </w:r>
      <w:r w:rsidRPr="00800D22">
        <w:rPr>
          <w:rFonts w:eastAsia="新宋体"/>
          <w:sz w:val="24"/>
        </w:rPr>
        <w:t>.2</w:t>
      </w:r>
      <w:r w:rsidRPr="00800D22">
        <w:rPr>
          <w:rFonts w:eastAsia="新宋体"/>
          <w:sz w:val="24"/>
        </w:rPr>
        <w:t>）。</w:t>
      </w:r>
    </w:p>
    <w:p w14:paraId="1C22DE74" w14:textId="3DAB6A83" w:rsidR="00B0438E" w:rsidRPr="00800D22" w:rsidRDefault="00B0438E" w:rsidP="00B0438E">
      <w:pPr>
        <w:pStyle w:val="af6"/>
        <w:spacing w:beforeLines="100" w:before="312"/>
        <w:jc w:val="center"/>
        <w:rPr>
          <w:rFonts w:ascii="Times New Roman" w:eastAsia="新宋体" w:hAnsi="新宋体" w:cs="Times New Roman" w:hint="eastAsia"/>
          <w:sz w:val="21"/>
          <w:szCs w:val="21"/>
        </w:rPr>
      </w:pPr>
      <w:bookmarkStart w:id="8" w:name="_Toc246425318"/>
      <w:bookmarkStart w:id="9" w:name="_Toc256506709"/>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2</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全市场债券交易情况（</w:t>
      </w:r>
      <w:r w:rsidRPr="00800D22">
        <w:rPr>
          <w:rFonts w:ascii="Times New Roman" w:eastAsia="新宋体" w:hAnsi="新宋体" w:cs="Times New Roman" w:hint="eastAsia"/>
          <w:sz w:val="21"/>
          <w:szCs w:val="21"/>
        </w:rPr>
        <w:t>2009</w:t>
      </w:r>
      <w:r w:rsidRPr="00800D22">
        <w:rPr>
          <w:rFonts w:ascii="Times New Roman" w:eastAsia="新宋体" w:hAnsi="新宋体" w:cs="Times New Roman" w:hint="eastAsia"/>
          <w:sz w:val="21"/>
          <w:szCs w:val="21"/>
        </w:rPr>
        <w:t>年）</w:t>
      </w:r>
      <w:bookmarkEnd w:id="8"/>
      <w:bookmarkEnd w:id="9"/>
    </w:p>
    <w:p w14:paraId="00BCD53F" w14:textId="54F34E6E" w:rsidR="00B0438E" w:rsidRPr="00800D22" w:rsidRDefault="00B0438E" w:rsidP="00B0438E">
      <w:pPr>
        <w:jc w:val="center"/>
        <w:rPr>
          <w:rFonts w:hint="eastAsia"/>
          <w:szCs w:val="21"/>
        </w:rPr>
      </w:pPr>
      <w:r w:rsidRPr="00800D22">
        <w:rPr>
          <w:rFonts w:hint="eastAsia"/>
          <w:szCs w:val="21"/>
        </w:rPr>
        <w:t>Table</w:t>
      </w:r>
      <w:proofErr w:type="gramStart"/>
      <w:r>
        <w:rPr>
          <w:rFonts w:hint="eastAsia"/>
          <w:szCs w:val="21"/>
        </w:rPr>
        <w:t>2</w:t>
      </w:r>
      <w:r w:rsidRPr="00800D22">
        <w:rPr>
          <w:rFonts w:hint="eastAsia"/>
          <w:szCs w:val="21"/>
        </w:rPr>
        <w:t xml:space="preserve">  </w:t>
      </w:r>
      <w:r w:rsidRPr="00800D22">
        <w:rPr>
          <w:szCs w:val="21"/>
        </w:rPr>
        <w:t>Settlement</w:t>
      </w:r>
      <w:proofErr w:type="gramEnd"/>
      <w:r w:rsidRPr="00800D22">
        <w:rPr>
          <w:rFonts w:hint="eastAsia"/>
          <w:szCs w:val="21"/>
        </w:rPr>
        <w:t xml:space="preserve"> of bond exchange in </w:t>
      </w:r>
      <w:r w:rsidRPr="00800D22">
        <w:rPr>
          <w:szCs w:val="21"/>
        </w:rPr>
        <w:t>Chinese</w:t>
      </w:r>
      <w:r w:rsidRPr="00800D22">
        <w:rPr>
          <w:rFonts w:hint="eastAsia"/>
          <w:szCs w:val="21"/>
        </w:rPr>
        <w:t xml:space="preserve"> bond market (2009)</w:t>
      </w:r>
    </w:p>
    <w:tbl>
      <w:tblPr>
        <w:tblW w:w="5000" w:type="pct"/>
        <w:tblLook w:val="0000" w:firstRow="0" w:lastRow="0" w:firstColumn="0" w:lastColumn="0" w:noHBand="0" w:noVBand="0"/>
      </w:tblPr>
      <w:tblGrid>
        <w:gridCol w:w="1430"/>
        <w:gridCol w:w="1363"/>
        <w:gridCol w:w="925"/>
        <w:gridCol w:w="1364"/>
        <w:gridCol w:w="925"/>
        <w:gridCol w:w="1364"/>
        <w:gridCol w:w="925"/>
      </w:tblGrid>
      <w:tr w:rsidR="00B0438E" w:rsidRPr="00800D22" w14:paraId="69F4598D" w14:textId="77777777" w:rsidTr="00DB24B0">
        <w:trPr>
          <w:trHeight w:val="285"/>
        </w:trPr>
        <w:tc>
          <w:tcPr>
            <w:tcW w:w="949" w:type="pct"/>
            <w:vMerge w:val="restart"/>
            <w:tcBorders>
              <w:top w:val="single" w:sz="4" w:space="0" w:color="auto"/>
              <w:left w:val="single" w:sz="4" w:space="0" w:color="auto"/>
              <w:right w:val="single" w:sz="4" w:space="0" w:color="auto"/>
            </w:tcBorders>
            <w:noWrap/>
            <w:vAlign w:val="center"/>
          </w:tcPr>
          <w:p w14:paraId="674D81D7" w14:textId="77777777" w:rsidR="00B0438E" w:rsidRPr="00800D22" w:rsidRDefault="00B0438E" w:rsidP="00DB24B0">
            <w:pPr>
              <w:rPr>
                <w:kern w:val="0"/>
                <w:szCs w:val="21"/>
              </w:rPr>
            </w:pPr>
            <w:r w:rsidRPr="00800D22">
              <w:rPr>
                <w:rFonts w:hAnsi="宋体"/>
                <w:kern w:val="0"/>
                <w:szCs w:val="21"/>
              </w:rPr>
              <w:t>交易市场</w:t>
            </w:r>
          </w:p>
        </w:tc>
        <w:tc>
          <w:tcPr>
            <w:tcW w:w="1328" w:type="pct"/>
            <w:gridSpan w:val="2"/>
            <w:tcBorders>
              <w:top w:val="single" w:sz="4" w:space="0" w:color="auto"/>
              <w:left w:val="nil"/>
              <w:bottom w:val="single" w:sz="4" w:space="0" w:color="auto"/>
              <w:right w:val="single" w:sz="4" w:space="0" w:color="auto"/>
            </w:tcBorders>
            <w:noWrap/>
            <w:vAlign w:val="center"/>
          </w:tcPr>
          <w:p w14:paraId="237AF88A" w14:textId="77777777" w:rsidR="00B0438E" w:rsidRPr="00800D22" w:rsidRDefault="00B0438E" w:rsidP="00DB24B0">
            <w:pPr>
              <w:widowControl/>
              <w:rPr>
                <w:kern w:val="0"/>
                <w:szCs w:val="21"/>
              </w:rPr>
            </w:pPr>
            <w:r w:rsidRPr="00800D22">
              <w:rPr>
                <w:rFonts w:hAnsi="宋体"/>
                <w:kern w:val="0"/>
                <w:szCs w:val="21"/>
              </w:rPr>
              <w:t>现券交易</w:t>
            </w:r>
          </w:p>
        </w:tc>
        <w:tc>
          <w:tcPr>
            <w:tcW w:w="1328" w:type="pct"/>
            <w:gridSpan w:val="2"/>
            <w:tcBorders>
              <w:top w:val="single" w:sz="4" w:space="0" w:color="auto"/>
              <w:left w:val="nil"/>
              <w:bottom w:val="single" w:sz="4" w:space="0" w:color="auto"/>
              <w:right w:val="single" w:sz="4" w:space="0" w:color="auto"/>
            </w:tcBorders>
            <w:noWrap/>
            <w:vAlign w:val="center"/>
          </w:tcPr>
          <w:p w14:paraId="3F9D867F" w14:textId="77777777" w:rsidR="00B0438E" w:rsidRPr="00800D22" w:rsidRDefault="00B0438E" w:rsidP="00DB24B0">
            <w:pPr>
              <w:widowControl/>
              <w:rPr>
                <w:kern w:val="0"/>
                <w:szCs w:val="21"/>
              </w:rPr>
            </w:pPr>
            <w:r w:rsidRPr="00800D22">
              <w:rPr>
                <w:rFonts w:hAnsi="宋体"/>
                <w:kern w:val="0"/>
                <w:szCs w:val="21"/>
              </w:rPr>
              <w:t>回购交易</w:t>
            </w:r>
          </w:p>
        </w:tc>
        <w:tc>
          <w:tcPr>
            <w:tcW w:w="1395" w:type="pct"/>
            <w:gridSpan w:val="2"/>
            <w:tcBorders>
              <w:top w:val="single" w:sz="4" w:space="0" w:color="auto"/>
              <w:left w:val="nil"/>
              <w:bottom w:val="single" w:sz="4" w:space="0" w:color="auto"/>
              <w:right w:val="single" w:sz="4" w:space="0" w:color="auto"/>
            </w:tcBorders>
            <w:noWrap/>
            <w:vAlign w:val="center"/>
          </w:tcPr>
          <w:p w14:paraId="193D911A" w14:textId="77777777" w:rsidR="00B0438E" w:rsidRPr="00800D22" w:rsidRDefault="00B0438E" w:rsidP="00DB24B0">
            <w:pPr>
              <w:widowControl/>
              <w:rPr>
                <w:kern w:val="0"/>
                <w:szCs w:val="21"/>
              </w:rPr>
            </w:pPr>
            <w:r w:rsidRPr="00800D22">
              <w:rPr>
                <w:rFonts w:hAnsi="宋体"/>
                <w:kern w:val="0"/>
                <w:szCs w:val="21"/>
              </w:rPr>
              <w:t>合计</w:t>
            </w:r>
          </w:p>
        </w:tc>
      </w:tr>
      <w:tr w:rsidR="00B0438E" w:rsidRPr="00800D22" w14:paraId="7664FBE6" w14:textId="77777777" w:rsidTr="00DB24B0">
        <w:trPr>
          <w:trHeight w:val="285"/>
        </w:trPr>
        <w:tc>
          <w:tcPr>
            <w:tcW w:w="949" w:type="pct"/>
            <w:vMerge/>
            <w:tcBorders>
              <w:left w:val="single" w:sz="4" w:space="0" w:color="auto"/>
              <w:bottom w:val="single" w:sz="4" w:space="0" w:color="auto"/>
              <w:right w:val="single" w:sz="4" w:space="0" w:color="auto"/>
            </w:tcBorders>
            <w:noWrap/>
            <w:vAlign w:val="center"/>
          </w:tcPr>
          <w:p w14:paraId="5E1C5E85" w14:textId="77777777" w:rsidR="00B0438E" w:rsidRPr="00800D22" w:rsidRDefault="00B0438E" w:rsidP="00DB24B0">
            <w:pPr>
              <w:widowControl/>
              <w:rPr>
                <w:kern w:val="0"/>
                <w:szCs w:val="21"/>
              </w:rPr>
            </w:pPr>
          </w:p>
        </w:tc>
        <w:tc>
          <w:tcPr>
            <w:tcW w:w="828" w:type="pct"/>
            <w:tcBorders>
              <w:top w:val="nil"/>
              <w:left w:val="nil"/>
              <w:bottom w:val="single" w:sz="4" w:space="0" w:color="auto"/>
              <w:right w:val="single" w:sz="4" w:space="0" w:color="auto"/>
            </w:tcBorders>
            <w:noWrap/>
            <w:vAlign w:val="center"/>
          </w:tcPr>
          <w:p w14:paraId="01630E87" w14:textId="77777777" w:rsidR="00B0438E" w:rsidRPr="00800D22" w:rsidRDefault="00B0438E" w:rsidP="00DB24B0">
            <w:pPr>
              <w:widowControl/>
              <w:rPr>
                <w:kern w:val="0"/>
                <w:szCs w:val="21"/>
              </w:rPr>
            </w:pPr>
            <w:r w:rsidRPr="00800D22">
              <w:rPr>
                <w:rFonts w:hAnsi="宋体"/>
                <w:kern w:val="0"/>
                <w:szCs w:val="21"/>
              </w:rPr>
              <w:t>总金额</w:t>
            </w:r>
            <w:r w:rsidRPr="00800D22">
              <w:rPr>
                <w:kern w:val="0"/>
                <w:szCs w:val="21"/>
              </w:rPr>
              <w:t>(</w:t>
            </w:r>
            <w:r w:rsidRPr="00800D22">
              <w:rPr>
                <w:rFonts w:hAnsi="宋体"/>
                <w:kern w:val="0"/>
                <w:szCs w:val="21"/>
              </w:rPr>
              <w:t>亿元</w:t>
            </w:r>
            <w:r w:rsidRPr="00800D22">
              <w:rPr>
                <w:kern w:val="0"/>
                <w:szCs w:val="21"/>
              </w:rPr>
              <w:t>)</w:t>
            </w:r>
          </w:p>
        </w:tc>
        <w:tc>
          <w:tcPr>
            <w:tcW w:w="500" w:type="pct"/>
            <w:tcBorders>
              <w:top w:val="nil"/>
              <w:left w:val="nil"/>
              <w:bottom w:val="single" w:sz="4" w:space="0" w:color="auto"/>
              <w:right w:val="single" w:sz="4" w:space="0" w:color="auto"/>
            </w:tcBorders>
            <w:noWrap/>
            <w:vAlign w:val="center"/>
          </w:tcPr>
          <w:p w14:paraId="50310E55" w14:textId="77777777" w:rsidR="00B0438E" w:rsidRPr="00800D22" w:rsidRDefault="00B0438E" w:rsidP="00DB24B0">
            <w:pPr>
              <w:widowControl/>
              <w:rPr>
                <w:kern w:val="0"/>
                <w:szCs w:val="21"/>
              </w:rPr>
            </w:pPr>
            <w:r w:rsidRPr="00800D22">
              <w:rPr>
                <w:rFonts w:hAnsi="宋体"/>
                <w:kern w:val="0"/>
                <w:szCs w:val="21"/>
              </w:rPr>
              <w:t>比重</w:t>
            </w:r>
            <w:r w:rsidRPr="00800D22">
              <w:rPr>
                <w:kern w:val="0"/>
                <w:szCs w:val="21"/>
              </w:rPr>
              <w:t>(%)</w:t>
            </w:r>
          </w:p>
        </w:tc>
        <w:tc>
          <w:tcPr>
            <w:tcW w:w="828" w:type="pct"/>
            <w:tcBorders>
              <w:top w:val="nil"/>
              <w:left w:val="nil"/>
              <w:bottom w:val="single" w:sz="4" w:space="0" w:color="auto"/>
              <w:right w:val="single" w:sz="4" w:space="0" w:color="auto"/>
            </w:tcBorders>
            <w:noWrap/>
            <w:vAlign w:val="center"/>
          </w:tcPr>
          <w:p w14:paraId="04FFC30D" w14:textId="77777777" w:rsidR="00B0438E" w:rsidRPr="00800D22" w:rsidRDefault="00B0438E" w:rsidP="00DB24B0">
            <w:pPr>
              <w:widowControl/>
              <w:rPr>
                <w:kern w:val="0"/>
                <w:szCs w:val="21"/>
              </w:rPr>
            </w:pPr>
            <w:r w:rsidRPr="00800D22">
              <w:rPr>
                <w:rFonts w:hAnsi="宋体"/>
                <w:kern w:val="0"/>
                <w:szCs w:val="21"/>
              </w:rPr>
              <w:t>总金额</w:t>
            </w:r>
            <w:r w:rsidRPr="00800D22">
              <w:rPr>
                <w:kern w:val="0"/>
                <w:szCs w:val="21"/>
              </w:rPr>
              <w:t>(</w:t>
            </w:r>
            <w:r w:rsidRPr="00800D22">
              <w:rPr>
                <w:rFonts w:hAnsi="宋体"/>
                <w:kern w:val="0"/>
                <w:szCs w:val="21"/>
              </w:rPr>
              <w:t>亿元</w:t>
            </w:r>
            <w:r w:rsidRPr="00800D22">
              <w:rPr>
                <w:kern w:val="0"/>
                <w:szCs w:val="21"/>
              </w:rPr>
              <w:t>)</w:t>
            </w:r>
          </w:p>
        </w:tc>
        <w:tc>
          <w:tcPr>
            <w:tcW w:w="500" w:type="pct"/>
            <w:tcBorders>
              <w:top w:val="nil"/>
              <w:left w:val="nil"/>
              <w:bottom w:val="single" w:sz="4" w:space="0" w:color="auto"/>
              <w:right w:val="single" w:sz="4" w:space="0" w:color="auto"/>
            </w:tcBorders>
            <w:noWrap/>
            <w:vAlign w:val="center"/>
          </w:tcPr>
          <w:p w14:paraId="62EA8570" w14:textId="77777777" w:rsidR="00B0438E" w:rsidRPr="00800D22" w:rsidRDefault="00B0438E" w:rsidP="00DB24B0">
            <w:pPr>
              <w:widowControl/>
              <w:rPr>
                <w:kern w:val="0"/>
                <w:szCs w:val="21"/>
              </w:rPr>
            </w:pPr>
            <w:r w:rsidRPr="00800D22">
              <w:rPr>
                <w:rFonts w:hAnsi="宋体"/>
                <w:kern w:val="0"/>
                <w:szCs w:val="21"/>
              </w:rPr>
              <w:t>比重</w:t>
            </w:r>
            <w:r w:rsidRPr="00800D22">
              <w:rPr>
                <w:kern w:val="0"/>
                <w:szCs w:val="21"/>
              </w:rPr>
              <w:t>(%)</w:t>
            </w:r>
          </w:p>
        </w:tc>
        <w:tc>
          <w:tcPr>
            <w:tcW w:w="870" w:type="pct"/>
            <w:tcBorders>
              <w:top w:val="nil"/>
              <w:left w:val="nil"/>
              <w:bottom w:val="single" w:sz="4" w:space="0" w:color="auto"/>
              <w:right w:val="single" w:sz="4" w:space="0" w:color="auto"/>
            </w:tcBorders>
            <w:noWrap/>
            <w:vAlign w:val="center"/>
          </w:tcPr>
          <w:p w14:paraId="5A0E10F9" w14:textId="77777777" w:rsidR="00B0438E" w:rsidRPr="00800D22" w:rsidRDefault="00B0438E" w:rsidP="00DB24B0">
            <w:pPr>
              <w:widowControl/>
              <w:rPr>
                <w:kern w:val="0"/>
                <w:szCs w:val="21"/>
              </w:rPr>
            </w:pPr>
            <w:r w:rsidRPr="00800D22">
              <w:rPr>
                <w:rFonts w:hAnsi="宋体"/>
                <w:kern w:val="0"/>
                <w:szCs w:val="21"/>
              </w:rPr>
              <w:t>总金额</w:t>
            </w:r>
            <w:r w:rsidRPr="00800D22">
              <w:rPr>
                <w:kern w:val="0"/>
                <w:szCs w:val="21"/>
              </w:rPr>
              <w:t>(</w:t>
            </w:r>
            <w:r w:rsidRPr="00800D22">
              <w:rPr>
                <w:rFonts w:hAnsi="宋体"/>
                <w:kern w:val="0"/>
                <w:szCs w:val="21"/>
              </w:rPr>
              <w:t>亿元</w:t>
            </w:r>
            <w:r w:rsidRPr="00800D22">
              <w:rPr>
                <w:kern w:val="0"/>
                <w:szCs w:val="21"/>
              </w:rPr>
              <w:t>)</w:t>
            </w:r>
          </w:p>
        </w:tc>
        <w:tc>
          <w:tcPr>
            <w:tcW w:w="525" w:type="pct"/>
            <w:tcBorders>
              <w:top w:val="nil"/>
              <w:left w:val="nil"/>
              <w:bottom w:val="single" w:sz="4" w:space="0" w:color="auto"/>
              <w:right w:val="single" w:sz="4" w:space="0" w:color="auto"/>
            </w:tcBorders>
            <w:noWrap/>
            <w:vAlign w:val="center"/>
          </w:tcPr>
          <w:p w14:paraId="68AE00E3" w14:textId="77777777" w:rsidR="00B0438E" w:rsidRPr="00800D22" w:rsidRDefault="00B0438E" w:rsidP="00DB24B0">
            <w:pPr>
              <w:widowControl/>
              <w:rPr>
                <w:kern w:val="0"/>
                <w:szCs w:val="21"/>
              </w:rPr>
            </w:pPr>
            <w:r w:rsidRPr="00800D22">
              <w:rPr>
                <w:rFonts w:hAnsi="宋体"/>
                <w:kern w:val="0"/>
                <w:szCs w:val="21"/>
              </w:rPr>
              <w:t>比重</w:t>
            </w:r>
            <w:r w:rsidRPr="00800D22">
              <w:rPr>
                <w:kern w:val="0"/>
                <w:szCs w:val="21"/>
              </w:rPr>
              <w:t>(%)</w:t>
            </w:r>
          </w:p>
        </w:tc>
      </w:tr>
      <w:tr w:rsidR="00B0438E" w:rsidRPr="00800D22" w14:paraId="4FE205FA" w14:textId="77777777" w:rsidTr="00DB24B0">
        <w:trPr>
          <w:trHeight w:val="285"/>
        </w:trPr>
        <w:tc>
          <w:tcPr>
            <w:tcW w:w="949" w:type="pct"/>
            <w:tcBorders>
              <w:top w:val="nil"/>
              <w:left w:val="single" w:sz="4" w:space="0" w:color="auto"/>
              <w:bottom w:val="single" w:sz="4" w:space="0" w:color="auto"/>
              <w:right w:val="single" w:sz="4" w:space="0" w:color="auto"/>
            </w:tcBorders>
            <w:noWrap/>
            <w:vAlign w:val="center"/>
          </w:tcPr>
          <w:p w14:paraId="1B2094ED" w14:textId="77777777" w:rsidR="00B0438E" w:rsidRPr="00800D22" w:rsidRDefault="00B0438E" w:rsidP="00DB24B0">
            <w:pPr>
              <w:widowControl/>
              <w:rPr>
                <w:kern w:val="0"/>
                <w:sz w:val="18"/>
                <w:szCs w:val="18"/>
              </w:rPr>
            </w:pPr>
            <w:bookmarkStart w:id="10" w:name="RANGE!A3:G6"/>
            <w:r w:rsidRPr="00800D22">
              <w:rPr>
                <w:rFonts w:hAnsi="宋体"/>
                <w:kern w:val="0"/>
                <w:sz w:val="18"/>
                <w:szCs w:val="18"/>
              </w:rPr>
              <w:t>银行间债券市场</w:t>
            </w:r>
            <w:bookmarkEnd w:id="10"/>
          </w:p>
        </w:tc>
        <w:tc>
          <w:tcPr>
            <w:tcW w:w="828" w:type="pct"/>
            <w:tcBorders>
              <w:top w:val="nil"/>
              <w:left w:val="nil"/>
              <w:bottom w:val="single" w:sz="4" w:space="0" w:color="auto"/>
              <w:right w:val="single" w:sz="4" w:space="0" w:color="auto"/>
            </w:tcBorders>
            <w:noWrap/>
            <w:vAlign w:val="center"/>
          </w:tcPr>
          <w:p w14:paraId="4BFE1101" w14:textId="77777777" w:rsidR="00B0438E" w:rsidRPr="00800D22" w:rsidRDefault="00B0438E" w:rsidP="00DB24B0">
            <w:pPr>
              <w:widowControl/>
              <w:rPr>
                <w:kern w:val="0"/>
                <w:sz w:val="18"/>
                <w:szCs w:val="18"/>
              </w:rPr>
            </w:pPr>
            <w:r w:rsidRPr="00800D22">
              <w:rPr>
                <w:kern w:val="0"/>
                <w:sz w:val="18"/>
                <w:szCs w:val="18"/>
              </w:rPr>
              <w:t xml:space="preserve">465,168.23 </w:t>
            </w:r>
          </w:p>
        </w:tc>
        <w:tc>
          <w:tcPr>
            <w:tcW w:w="500" w:type="pct"/>
            <w:tcBorders>
              <w:top w:val="nil"/>
              <w:left w:val="nil"/>
              <w:bottom w:val="single" w:sz="4" w:space="0" w:color="auto"/>
              <w:right w:val="single" w:sz="4" w:space="0" w:color="auto"/>
            </w:tcBorders>
            <w:noWrap/>
            <w:vAlign w:val="center"/>
          </w:tcPr>
          <w:p w14:paraId="6CDF2316" w14:textId="77777777" w:rsidR="00B0438E" w:rsidRPr="00800D22" w:rsidRDefault="00B0438E" w:rsidP="00DB24B0">
            <w:pPr>
              <w:widowControl/>
              <w:rPr>
                <w:kern w:val="0"/>
                <w:sz w:val="18"/>
                <w:szCs w:val="18"/>
              </w:rPr>
            </w:pPr>
            <w:r w:rsidRPr="00800D22">
              <w:rPr>
                <w:kern w:val="0"/>
                <w:sz w:val="18"/>
                <w:szCs w:val="18"/>
              </w:rPr>
              <w:t xml:space="preserve">99.53 </w:t>
            </w:r>
          </w:p>
        </w:tc>
        <w:tc>
          <w:tcPr>
            <w:tcW w:w="828" w:type="pct"/>
            <w:tcBorders>
              <w:top w:val="nil"/>
              <w:left w:val="nil"/>
              <w:bottom w:val="single" w:sz="4" w:space="0" w:color="auto"/>
              <w:right w:val="single" w:sz="4" w:space="0" w:color="auto"/>
            </w:tcBorders>
            <w:noWrap/>
            <w:vAlign w:val="center"/>
          </w:tcPr>
          <w:p w14:paraId="4751E705" w14:textId="77777777" w:rsidR="00B0438E" w:rsidRPr="00800D22" w:rsidRDefault="00B0438E" w:rsidP="00DB24B0">
            <w:pPr>
              <w:widowControl/>
              <w:rPr>
                <w:kern w:val="0"/>
                <w:sz w:val="18"/>
                <w:szCs w:val="18"/>
              </w:rPr>
            </w:pPr>
            <w:r w:rsidRPr="00800D22">
              <w:rPr>
                <w:kern w:val="0"/>
                <w:sz w:val="18"/>
                <w:szCs w:val="18"/>
              </w:rPr>
              <w:t xml:space="preserve">699,539.14 </w:t>
            </w:r>
          </w:p>
        </w:tc>
        <w:tc>
          <w:tcPr>
            <w:tcW w:w="500" w:type="pct"/>
            <w:tcBorders>
              <w:top w:val="nil"/>
              <w:left w:val="nil"/>
              <w:bottom w:val="single" w:sz="4" w:space="0" w:color="auto"/>
              <w:right w:val="single" w:sz="4" w:space="0" w:color="auto"/>
            </w:tcBorders>
            <w:noWrap/>
            <w:vAlign w:val="center"/>
          </w:tcPr>
          <w:p w14:paraId="2C18978A" w14:textId="77777777" w:rsidR="00B0438E" w:rsidRPr="00800D22" w:rsidRDefault="00B0438E" w:rsidP="00DB24B0">
            <w:pPr>
              <w:widowControl/>
              <w:rPr>
                <w:kern w:val="0"/>
                <w:sz w:val="18"/>
                <w:szCs w:val="18"/>
              </w:rPr>
            </w:pPr>
            <w:r w:rsidRPr="00800D22">
              <w:rPr>
                <w:kern w:val="0"/>
                <w:sz w:val="18"/>
                <w:szCs w:val="18"/>
              </w:rPr>
              <w:t xml:space="preserve">95.19 </w:t>
            </w:r>
          </w:p>
        </w:tc>
        <w:tc>
          <w:tcPr>
            <w:tcW w:w="870" w:type="pct"/>
            <w:tcBorders>
              <w:top w:val="nil"/>
              <w:left w:val="nil"/>
              <w:bottom w:val="single" w:sz="4" w:space="0" w:color="auto"/>
              <w:right w:val="single" w:sz="4" w:space="0" w:color="auto"/>
            </w:tcBorders>
            <w:noWrap/>
            <w:vAlign w:val="center"/>
          </w:tcPr>
          <w:p w14:paraId="467A521D" w14:textId="77777777" w:rsidR="00B0438E" w:rsidRPr="00800D22" w:rsidRDefault="00B0438E" w:rsidP="00DB24B0">
            <w:pPr>
              <w:widowControl/>
              <w:rPr>
                <w:kern w:val="0"/>
                <w:sz w:val="18"/>
                <w:szCs w:val="18"/>
              </w:rPr>
            </w:pPr>
            <w:r w:rsidRPr="00800D22">
              <w:rPr>
                <w:kern w:val="0"/>
                <w:sz w:val="18"/>
                <w:szCs w:val="18"/>
              </w:rPr>
              <w:t xml:space="preserve">1,164,707.37 </w:t>
            </w:r>
          </w:p>
        </w:tc>
        <w:tc>
          <w:tcPr>
            <w:tcW w:w="525" w:type="pct"/>
            <w:tcBorders>
              <w:top w:val="nil"/>
              <w:left w:val="nil"/>
              <w:bottom w:val="single" w:sz="4" w:space="0" w:color="auto"/>
              <w:right w:val="single" w:sz="4" w:space="0" w:color="auto"/>
            </w:tcBorders>
            <w:noWrap/>
            <w:vAlign w:val="center"/>
          </w:tcPr>
          <w:p w14:paraId="5DACF93A" w14:textId="77777777" w:rsidR="00B0438E" w:rsidRPr="00800D22" w:rsidRDefault="00B0438E" w:rsidP="00DB24B0">
            <w:pPr>
              <w:widowControl/>
              <w:rPr>
                <w:kern w:val="0"/>
                <w:sz w:val="18"/>
                <w:szCs w:val="18"/>
              </w:rPr>
            </w:pPr>
            <w:r w:rsidRPr="00800D22">
              <w:rPr>
                <w:kern w:val="0"/>
                <w:sz w:val="18"/>
                <w:szCs w:val="18"/>
              </w:rPr>
              <w:t xml:space="preserve">96.87 </w:t>
            </w:r>
          </w:p>
        </w:tc>
      </w:tr>
      <w:tr w:rsidR="00B0438E" w:rsidRPr="00800D22" w14:paraId="3F7F0395" w14:textId="77777777" w:rsidTr="00DB24B0">
        <w:trPr>
          <w:trHeight w:val="285"/>
        </w:trPr>
        <w:tc>
          <w:tcPr>
            <w:tcW w:w="949" w:type="pct"/>
            <w:tcBorders>
              <w:top w:val="nil"/>
              <w:left w:val="single" w:sz="4" w:space="0" w:color="auto"/>
              <w:bottom w:val="single" w:sz="4" w:space="0" w:color="auto"/>
              <w:right w:val="single" w:sz="4" w:space="0" w:color="auto"/>
            </w:tcBorders>
            <w:noWrap/>
            <w:vAlign w:val="center"/>
          </w:tcPr>
          <w:p w14:paraId="2D0C34D8" w14:textId="77777777" w:rsidR="00B0438E" w:rsidRPr="00800D22" w:rsidRDefault="00B0438E" w:rsidP="00DB24B0">
            <w:pPr>
              <w:widowControl/>
              <w:rPr>
                <w:kern w:val="0"/>
                <w:sz w:val="18"/>
                <w:szCs w:val="18"/>
              </w:rPr>
            </w:pPr>
            <w:r w:rsidRPr="00800D22">
              <w:rPr>
                <w:rFonts w:hAnsi="宋体"/>
                <w:kern w:val="0"/>
                <w:sz w:val="18"/>
                <w:szCs w:val="18"/>
              </w:rPr>
              <w:t>上海证券交易所</w:t>
            </w:r>
          </w:p>
        </w:tc>
        <w:tc>
          <w:tcPr>
            <w:tcW w:w="828" w:type="pct"/>
            <w:tcBorders>
              <w:top w:val="nil"/>
              <w:left w:val="nil"/>
              <w:bottom w:val="single" w:sz="4" w:space="0" w:color="auto"/>
              <w:right w:val="single" w:sz="4" w:space="0" w:color="auto"/>
            </w:tcBorders>
            <w:noWrap/>
            <w:vAlign w:val="center"/>
          </w:tcPr>
          <w:p w14:paraId="485400F5" w14:textId="77777777" w:rsidR="00B0438E" w:rsidRPr="00800D22" w:rsidRDefault="00B0438E" w:rsidP="00DB24B0">
            <w:pPr>
              <w:widowControl/>
              <w:rPr>
                <w:kern w:val="0"/>
                <w:sz w:val="18"/>
                <w:szCs w:val="18"/>
              </w:rPr>
            </w:pPr>
            <w:r w:rsidRPr="00800D22">
              <w:rPr>
                <w:kern w:val="0"/>
                <w:sz w:val="18"/>
                <w:szCs w:val="18"/>
              </w:rPr>
              <w:t xml:space="preserve">1,839.73 </w:t>
            </w:r>
          </w:p>
        </w:tc>
        <w:tc>
          <w:tcPr>
            <w:tcW w:w="500" w:type="pct"/>
            <w:tcBorders>
              <w:top w:val="nil"/>
              <w:left w:val="nil"/>
              <w:bottom w:val="single" w:sz="4" w:space="0" w:color="auto"/>
              <w:right w:val="single" w:sz="4" w:space="0" w:color="auto"/>
            </w:tcBorders>
            <w:noWrap/>
            <w:vAlign w:val="center"/>
          </w:tcPr>
          <w:p w14:paraId="59B5A393" w14:textId="77777777" w:rsidR="00B0438E" w:rsidRPr="00800D22" w:rsidRDefault="00B0438E" w:rsidP="00DB24B0">
            <w:pPr>
              <w:widowControl/>
              <w:rPr>
                <w:kern w:val="0"/>
                <w:sz w:val="18"/>
                <w:szCs w:val="18"/>
              </w:rPr>
            </w:pPr>
            <w:r w:rsidRPr="00800D22">
              <w:rPr>
                <w:kern w:val="0"/>
                <w:sz w:val="18"/>
                <w:szCs w:val="18"/>
              </w:rPr>
              <w:t xml:space="preserve">0.39 </w:t>
            </w:r>
          </w:p>
        </w:tc>
        <w:tc>
          <w:tcPr>
            <w:tcW w:w="828" w:type="pct"/>
            <w:tcBorders>
              <w:top w:val="nil"/>
              <w:left w:val="nil"/>
              <w:bottom w:val="single" w:sz="4" w:space="0" w:color="auto"/>
              <w:right w:val="single" w:sz="4" w:space="0" w:color="auto"/>
            </w:tcBorders>
            <w:noWrap/>
            <w:vAlign w:val="center"/>
          </w:tcPr>
          <w:p w14:paraId="28511FD0" w14:textId="77777777" w:rsidR="00B0438E" w:rsidRPr="00800D22" w:rsidRDefault="00B0438E" w:rsidP="00DB24B0">
            <w:pPr>
              <w:widowControl/>
              <w:rPr>
                <w:kern w:val="0"/>
                <w:sz w:val="18"/>
                <w:szCs w:val="18"/>
              </w:rPr>
            </w:pPr>
            <w:r w:rsidRPr="00800D22">
              <w:rPr>
                <w:kern w:val="0"/>
                <w:sz w:val="18"/>
                <w:szCs w:val="18"/>
              </w:rPr>
              <w:t xml:space="preserve">35,338.51 </w:t>
            </w:r>
          </w:p>
        </w:tc>
        <w:tc>
          <w:tcPr>
            <w:tcW w:w="500" w:type="pct"/>
            <w:tcBorders>
              <w:top w:val="nil"/>
              <w:left w:val="nil"/>
              <w:bottom w:val="single" w:sz="4" w:space="0" w:color="auto"/>
              <w:right w:val="single" w:sz="4" w:space="0" w:color="auto"/>
            </w:tcBorders>
            <w:noWrap/>
            <w:vAlign w:val="center"/>
          </w:tcPr>
          <w:p w14:paraId="4B3E2722" w14:textId="77777777" w:rsidR="00B0438E" w:rsidRPr="00800D22" w:rsidRDefault="00B0438E" w:rsidP="00DB24B0">
            <w:pPr>
              <w:widowControl/>
              <w:rPr>
                <w:kern w:val="0"/>
                <w:sz w:val="18"/>
                <w:szCs w:val="18"/>
              </w:rPr>
            </w:pPr>
            <w:r w:rsidRPr="00800D22">
              <w:rPr>
                <w:kern w:val="0"/>
                <w:sz w:val="18"/>
                <w:szCs w:val="18"/>
              </w:rPr>
              <w:t xml:space="preserve">4.81 </w:t>
            </w:r>
          </w:p>
        </w:tc>
        <w:tc>
          <w:tcPr>
            <w:tcW w:w="870" w:type="pct"/>
            <w:tcBorders>
              <w:top w:val="nil"/>
              <w:left w:val="nil"/>
              <w:bottom w:val="single" w:sz="4" w:space="0" w:color="auto"/>
              <w:right w:val="single" w:sz="4" w:space="0" w:color="auto"/>
            </w:tcBorders>
            <w:noWrap/>
            <w:vAlign w:val="center"/>
          </w:tcPr>
          <w:p w14:paraId="2A702283" w14:textId="77777777" w:rsidR="00B0438E" w:rsidRPr="00800D22" w:rsidRDefault="00B0438E" w:rsidP="00DB24B0">
            <w:pPr>
              <w:widowControl/>
              <w:rPr>
                <w:kern w:val="0"/>
                <w:sz w:val="18"/>
                <w:szCs w:val="18"/>
              </w:rPr>
            </w:pPr>
            <w:r w:rsidRPr="00800D22">
              <w:rPr>
                <w:kern w:val="0"/>
                <w:sz w:val="18"/>
                <w:szCs w:val="18"/>
              </w:rPr>
              <w:t xml:space="preserve">37,178.25 </w:t>
            </w:r>
          </w:p>
        </w:tc>
        <w:tc>
          <w:tcPr>
            <w:tcW w:w="525" w:type="pct"/>
            <w:tcBorders>
              <w:top w:val="nil"/>
              <w:left w:val="nil"/>
              <w:bottom w:val="single" w:sz="4" w:space="0" w:color="auto"/>
              <w:right w:val="single" w:sz="4" w:space="0" w:color="auto"/>
            </w:tcBorders>
            <w:noWrap/>
            <w:vAlign w:val="center"/>
          </w:tcPr>
          <w:p w14:paraId="2AE8C94B" w14:textId="77777777" w:rsidR="00B0438E" w:rsidRPr="00800D22" w:rsidRDefault="00B0438E" w:rsidP="00DB24B0">
            <w:pPr>
              <w:widowControl/>
              <w:rPr>
                <w:kern w:val="0"/>
                <w:sz w:val="18"/>
                <w:szCs w:val="18"/>
              </w:rPr>
            </w:pPr>
            <w:r w:rsidRPr="00800D22">
              <w:rPr>
                <w:kern w:val="0"/>
                <w:sz w:val="18"/>
                <w:szCs w:val="18"/>
              </w:rPr>
              <w:t xml:space="preserve">3.09 </w:t>
            </w:r>
          </w:p>
        </w:tc>
      </w:tr>
      <w:tr w:rsidR="00B0438E" w:rsidRPr="00800D22" w14:paraId="6BAA765E" w14:textId="77777777" w:rsidTr="00DB24B0">
        <w:trPr>
          <w:trHeight w:val="285"/>
        </w:trPr>
        <w:tc>
          <w:tcPr>
            <w:tcW w:w="949" w:type="pct"/>
            <w:tcBorders>
              <w:top w:val="nil"/>
              <w:left w:val="single" w:sz="4" w:space="0" w:color="auto"/>
              <w:bottom w:val="single" w:sz="4" w:space="0" w:color="auto"/>
              <w:right w:val="single" w:sz="4" w:space="0" w:color="auto"/>
            </w:tcBorders>
            <w:noWrap/>
            <w:vAlign w:val="center"/>
          </w:tcPr>
          <w:p w14:paraId="06B953F5" w14:textId="77777777" w:rsidR="00B0438E" w:rsidRPr="00800D22" w:rsidRDefault="00B0438E" w:rsidP="00DB24B0">
            <w:pPr>
              <w:widowControl/>
              <w:rPr>
                <w:kern w:val="0"/>
                <w:sz w:val="18"/>
                <w:szCs w:val="18"/>
              </w:rPr>
            </w:pPr>
            <w:r w:rsidRPr="00800D22">
              <w:rPr>
                <w:rFonts w:hAnsi="宋体"/>
                <w:kern w:val="0"/>
                <w:sz w:val="18"/>
                <w:szCs w:val="18"/>
              </w:rPr>
              <w:t>深圳证券交易所</w:t>
            </w:r>
          </w:p>
        </w:tc>
        <w:tc>
          <w:tcPr>
            <w:tcW w:w="828" w:type="pct"/>
            <w:tcBorders>
              <w:top w:val="nil"/>
              <w:left w:val="nil"/>
              <w:bottom w:val="single" w:sz="4" w:space="0" w:color="auto"/>
              <w:right w:val="single" w:sz="4" w:space="0" w:color="auto"/>
            </w:tcBorders>
            <w:noWrap/>
            <w:vAlign w:val="center"/>
          </w:tcPr>
          <w:p w14:paraId="0ED695E7" w14:textId="77777777" w:rsidR="00B0438E" w:rsidRPr="00800D22" w:rsidRDefault="00B0438E" w:rsidP="00DB24B0">
            <w:pPr>
              <w:widowControl/>
              <w:rPr>
                <w:kern w:val="0"/>
                <w:sz w:val="18"/>
                <w:szCs w:val="18"/>
              </w:rPr>
            </w:pPr>
            <w:r w:rsidRPr="00800D22">
              <w:rPr>
                <w:kern w:val="0"/>
                <w:sz w:val="18"/>
                <w:szCs w:val="18"/>
              </w:rPr>
              <w:t xml:space="preserve">370.53 </w:t>
            </w:r>
          </w:p>
        </w:tc>
        <w:tc>
          <w:tcPr>
            <w:tcW w:w="500" w:type="pct"/>
            <w:tcBorders>
              <w:top w:val="nil"/>
              <w:left w:val="nil"/>
              <w:bottom w:val="single" w:sz="4" w:space="0" w:color="auto"/>
              <w:right w:val="single" w:sz="4" w:space="0" w:color="auto"/>
            </w:tcBorders>
            <w:noWrap/>
            <w:vAlign w:val="center"/>
          </w:tcPr>
          <w:p w14:paraId="594185B9" w14:textId="77777777" w:rsidR="00B0438E" w:rsidRPr="00800D22" w:rsidRDefault="00B0438E" w:rsidP="00DB24B0">
            <w:pPr>
              <w:widowControl/>
              <w:rPr>
                <w:kern w:val="0"/>
                <w:sz w:val="18"/>
                <w:szCs w:val="18"/>
              </w:rPr>
            </w:pPr>
            <w:r w:rsidRPr="00800D22">
              <w:rPr>
                <w:kern w:val="0"/>
                <w:sz w:val="18"/>
                <w:szCs w:val="18"/>
              </w:rPr>
              <w:t xml:space="preserve">0.08 </w:t>
            </w:r>
          </w:p>
        </w:tc>
        <w:tc>
          <w:tcPr>
            <w:tcW w:w="828" w:type="pct"/>
            <w:tcBorders>
              <w:top w:val="nil"/>
              <w:left w:val="nil"/>
              <w:bottom w:val="single" w:sz="4" w:space="0" w:color="auto"/>
              <w:right w:val="single" w:sz="4" w:space="0" w:color="auto"/>
            </w:tcBorders>
            <w:noWrap/>
            <w:vAlign w:val="center"/>
          </w:tcPr>
          <w:p w14:paraId="41B3FCFF" w14:textId="77777777" w:rsidR="00B0438E" w:rsidRPr="00800D22" w:rsidRDefault="00B0438E" w:rsidP="00DB24B0">
            <w:pPr>
              <w:widowControl/>
              <w:rPr>
                <w:kern w:val="0"/>
                <w:sz w:val="18"/>
                <w:szCs w:val="18"/>
              </w:rPr>
            </w:pPr>
            <w:r w:rsidRPr="00800D22">
              <w:rPr>
                <w:kern w:val="0"/>
                <w:sz w:val="18"/>
                <w:szCs w:val="18"/>
              </w:rPr>
              <w:t xml:space="preserve">45.94 </w:t>
            </w:r>
          </w:p>
        </w:tc>
        <w:tc>
          <w:tcPr>
            <w:tcW w:w="500" w:type="pct"/>
            <w:tcBorders>
              <w:top w:val="nil"/>
              <w:left w:val="nil"/>
              <w:bottom w:val="single" w:sz="4" w:space="0" w:color="auto"/>
              <w:right w:val="single" w:sz="4" w:space="0" w:color="auto"/>
            </w:tcBorders>
            <w:noWrap/>
            <w:vAlign w:val="center"/>
          </w:tcPr>
          <w:p w14:paraId="30FDA6F8" w14:textId="77777777" w:rsidR="00B0438E" w:rsidRPr="00800D22" w:rsidRDefault="00B0438E" w:rsidP="00DB24B0">
            <w:pPr>
              <w:widowControl/>
              <w:rPr>
                <w:kern w:val="0"/>
                <w:sz w:val="18"/>
                <w:szCs w:val="18"/>
              </w:rPr>
            </w:pPr>
            <w:r w:rsidRPr="00800D22">
              <w:rPr>
                <w:kern w:val="0"/>
                <w:sz w:val="18"/>
                <w:szCs w:val="18"/>
              </w:rPr>
              <w:t xml:space="preserve">0.01 </w:t>
            </w:r>
          </w:p>
        </w:tc>
        <w:tc>
          <w:tcPr>
            <w:tcW w:w="870" w:type="pct"/>
            <w:tcBorders>
              <w:top w:val="nil"/>
              <w:left w:val="nil"/>
              <w:bottom w:val="single" w:sz="4" w:space="0" w:color="auto"/>
              <w:right w:val="single" w:sz="4" w:space="0" w:color="auto"/>
            </w:tcBorders>
            <w:noWrap/>
            <w:vAlign w:val="center"/>
          </w:tcPr>
          <w:p w14:paraId="0DFB33E4" w14:textId="77777777" w:rsidR="00B0438E" w:rsidRPr="00800D22" w:rsidRDefault="00B0438E" w:rsidP="00DB24B0">
            <w:pPr>
              <w:widowControl/>
              <w:rPr>
                <w:kern w:val="0"/>
                <w:sz w:val="18"/>
                <w:szCs w:val="18"/>
              </w:rPr>
            </w:pPr>
            <w:r w:rsidRPr="00800D22">
              <w:rPr>
                <w:kern w:val="0"/>
                <w:sz w:val="18"/>
                <w:szCs w:val="18"/>
              </w:rPr>
              <w:t xml:space="preserve">416.47 </w:t>
            </w:r>
          </w:p>
        </w:tc>
        <w:tc>
          <w:tcPr>
            <w:tcW w:w="525" w:type="pct"/>
            <w:tcBorders>
              <w:top w:val="nil"/>
              <w:left w:val="nil"/>
              <w:bottom w:val="single" w:sz="4" w:space="0" w:color="auto"/>
              <w:right w:val="single" w:sz="4" w:space="0" w:color="auto"/>
            </w:tcBorders>
            <w:noWrap/>
            <w:vAlign w:val="center"/>
          </w:tcPr>
          <w:p w14:paraId="7902635A" w14:textId="77777777" w:rsidR="00B0438E" w:rsidRPr="00800D22" w:rsidRDefault="00B0438E" w:rsidP="00DB24B0">
            <w:pPr>
              <w:widowControl/>
              <w:rPr>
                <w:kern w:val="0"/>
                <w:sz w:val="18"/>
                <w:szCs w:val="18"/>
              </w:rPr>
            </w:pPr>
            <w:r w:rsidRPr="00800D22">
              <w:rPr>
                <w:kern w:val="0"/>
                <w:sz w:val="18"/>
                <w:szCs w:val="18"/>
              </w:rPr>
              <w:t xml:space="preserve">0.03 </w:t>
            </w:r>
          </w:p>
        </w:tc>
      </w:tr>
      <w:tr w:rsidR="00B0438E" w:rsidRPr="00800D22" w14:paraId="3A0C178E" w14:textId="77777777" w:rsidTr="00DB24B0">
        <w:trPr>
          <w:trHeight w:val="285"/>
        </w:trPr>
        <w:tc>
          <w:tcPr>
            <w:tcW w:w="949" w:type="pct"/>
            <w:tcBorders>
              <w:top w:val="nil"/>
              <w:left w:val="single" w:sz="4" w:space="0" w:color="auto"/>
              <w:bottom w:val="single" w:sz="4" w:space="0" w:color="auto"/>
              <w:right w:val="single" w:sz="4" w:space="0" w:color="auto"/>
            </w:tcBorders>
            <w:noWrap/>
            <w:vAlign w:val="center"/>
          </w:tcPr>
          <w:p w14:paraId="058BEBF6" w14:textId="77777777" w:rsidR="00B0438E" w:rsidRPr="00800D22" w:rsidRDefault="00B0438E" w:rsidP="00DB24B0">
            <w:pPr>
              <w:widowControl/>
              <w:rPr>
                <w:kern w:val="0"/>
                <w:sz w:val="18"/>
                <w:szCs w:val="18"/>
              </w:rPr>
            </w:pPr>
            <w:r w:rsidRPr="00800D22">
              <w:rPr>
                <w:rFonts w:hAnsi="宋体"/>
                <w:kern w:val="0"/>
                <w:sz w:val="18"/>
                <w:szCs w:val="18"/>
              </w:rPr>
              <w:t>合计</w:t>
            </w:r>
          </w:p>
        </w:tc>
        <w:tc>
          <w:tcPr>
            <w:tcW w:w="828" w:type="pct"/>
            <w:tcBorders>
              <w:top w:val="nil"/>
              <w:left w:val="nil"/>
              <w:bottom w:val="single" w:sz="4" w:space="0" w:color="auto"/>
              <w:right w:val="single" w:sz="4" w:space="0" w:color="auto"/>
            </w:tcBorders>
            <w:noWrap/>
            <w:vAlign w:val="center"/>
          </w:tcPr>
          <w:p w14:paraId="63E800ED" w14:textId="77777777" w:rsidR="00B0438E" w:rsidRPr="00800D22" w:rsidRDefault="00B0438E" w:rsidP="00DB24B0">
            <w:pPr>
              <w:widowControl/>
              <w:rPr>
                <w:kern w:val="0"/>
                <w:sz w:val="18"/>
                <w:szCs w:val="18"/>
              </w:rPr>
            </w:pPr>
            <w:r w:rsidRPr="00800D22">
              <w:rPr>
                <w:kern w:val="0"/>
                <w:sz w:val="18"/>
                <w:szCs w:val="18"/>
              </w:rPr>
              <w:t xml:space="preserve">467,378.49 </w:t>
            </w:r>
          </w:p>
        </w:tc>
        <w:tc>
          <w:tcPr>
            <w:tcW w:w="500" w:type="pct"/>
            <w:tcBorders>
              <w:top w:val="nil"/>
              <w:left w:val="nil"/>
              <w:bottom w:val="single" w:sz="4" w:space="0" w:color="auto"/>
              <w:right w:val="single" w:sz="4" w:space="0" w:color="auto"/>
            </w:tcBorders>
            <w:noWrap/>
            <w:vAlign w:val="center"/>
          </w:tcPr>
          <w:p w14:paraId="567865A7" w14:textId="77777777" w:rsidR="00B0438E" w:rsidRPr="00800D22" w:rsidRDefault="00B0438E" w:rsidP="00DB24B0">
            <w:pPr>
              <w:widowControl/>
              <w:rPr>
                <w:kern w:val="0"/>
                <w:sz w:val="18"/>
                <w:szCs w:val="18"/>
              </w:rPr>
            </w:pPr>
            <w:r w:rsidRPr="00800D22">
              <w:rPr>
                <w:kern w:val="0"/>
                <w:sz w:val="18"/>
                <w:szCs w:val="18"/>
              </w:rPr>
              <w:t xml:space="preserve">100.00 </w:t>
            </w:r>
          </w:p>
        </w:tc>
        <w:tc>
          <w:tcPr>
            <w:tcW w:w="828" w:type="pct"/>
            <w:tcBorders>
              <w:top w:val="nil"/>
              <w:left w:val="nil"/>
              <w:bottom w:val="single" w:sz="4" w:space="0" w:color="auto"/>
              <w:right w:val="single" w:sz="4" w:space="0" w:color="auto"/>
            </w:tcBorders>
            <w:noWrap/>
            <w:vAlign w:val="center"/>
          </w:tcPr>
          <w:p w14:paraId="63E0A489" w14:textId="77777777" w:rsidR="00B0438E" w:rsidRPr="00800D22" w:rsidRDefault="00B0438E" w:rsidP="00DB24B0">
            <w:pPr>
              <w:widowControl/>
              <w:rPr>
                <w:kern w:val="0"/>
                <w:sz w:val="18"/>
                <w:szCs w:val="18"/>
              </w:rPr>
            </w:pPr>
            <w:r w:rsidRPr="00800D22">
              <w:rPr>
                <w:kern w:val="0"/>
                <w:sz w:val="18"/>
                <w:szCs w:val="18"/>
              </w:rPr>
              <w:t xml:space="preserve">734,923.59 </w:t>
            </w:r>
          </w:p>
        </w:tc>
        <w:tc>
          <w:tcPr>
            <w:tcW w:w="500" w:type="pct"/>
            <w:tcBorders>
              <w:top w:val="nil"/>
              <w:left w:val="nil"/>
              <w:bottom w:val="single" w:sz="4" w:space="0" w:color="auto"/>
              <w:right w:val="single" w:sz="4" w:space="0" w:color="auto"/>
            </w:tcBorders>
            <w:noWrap/>
            <w:vAlign w:val="center"/>
          </w:tcPr>
          <w:p w14:paraId="3C15190D" w14:textId="77777777" w:rsidR="00B0438E" w:rsidRPr="00800D22" w:rsidRDefault="00B0438E" w:rsidP="00DB24B0">
            <w:pPr>
              <w:widowControl/>
              <w:rPr>
                <w:kern w:val="0"/>
                <w:sz w:val="18"/>
                <w:szCs w:val="18"/>
              </w:rPr>
            </w:pPr>
            <w:r w:rsidRPr="00800D22">
              <w:rPr>
                <w:kern w:val="0"/>
                <w:sz w:val="18"/>
                <w:szCs w:val="18"/>
              </w:rPr>
              <w:t xml:space="preserve">100.00 </w:t>
            </w:r>
          </w:p>
        </w:tc>
        <w:tc>
          <w:tcPr>
            <w:tcW w:w="870" w:type="pct"/>
            <w:tcBorders>
              <w:top w:val="nil"/>
              <w:left w:val="nil"/>
              <w:bottom w:val="single" w:sz="4" w:space="0" w:color="auto"/>
              <w:right w:val="single" w:sz="4" w:space="0" w:color="auto"/>
            </w:tcBorders>
            <w:noWrap/>
            <w:vAlign w:val="center"/>
          </w:tcPr>
          <w:p w14:paraId="106ED62D" w14:textId="77777777" w:rsidR="00B0438E" w:rsidRPr="00800D22" w:rsidRDefault="00B0438E" w:rsidP="00DB24B0">
            <w:pPr>
              <w:widowControl/>
              <w:rPr>
                <w:kern w:val="0"/>
                <w:sz w:val="18"/>
                <w:szCs w:val="18"/>
              </w:rPr>
            </w:pPr>
            <w:r w:rsidRPr="00800D22">
              <w:rPr>
                <w:kern w:val="0"/>
                <w:sz w:val="18"/>
                <w:szCs w:val="18"/>
              </w:rPr>
              <w:t xml:space="preserve">1,202,302.09 </w:t>
            </w:r>
          </w:p>
        </w:tc>
        <w:tc>
          <w:tcPr>
            <w:tcW w:w="525" w:type="pct"/>
            <w:tcBorders>
              <w:top w:val="nil"/>
              <w:left w:val="nil"/>
              <w:bottom w:val="single" w:sz="4" w:space="0" w:color="auto"/>
              <w:right w:val="single" w:sz="4" w:space="0" w:color="auto"/>
            </w:tcBorders>
            <w:noWrap/>
            <w:vAlign w:val="center"/>
          </w:tcPr>
          <w:p w14:paraId="071B36A5" w14:textId="77777777" w:rsidR="00B0438E" w:rsidRPr="00800D22" w:rsidRDefault="00B0438E" w:rsidP="00DB24B0">
            <w:pPr>
              <w:widowControl/>
              <w:rPr>
                <w:kern w:val="0"/>
                <w:sz w:val="18"/>
                <w:szCs w:val="18"/>
              </w:rPr>
            </w:pPr>
            <w:r w:rsidRPr="00800D22">
              <w:rPr>
                <w:kern w:val="0"/>
                <w:sz w:val="18"/>
                <w:szCs w:val="18"/>
              </w:rPr>
              <w:t xml:space="preserve">100.00 </w:t>
            </w:r>
          </w:p>
        </w:tc>
      </w:tr>
    </w:tbl>
    <w:p w14:paraId="7CF08497" w14:textId="77777777" w:rsidR="00B0438E" w:rsidRPr="00800D22" w:rsidRDefault="00B0438E" w:rsidP="00B0438E">
      <w:pPr>
        <w:spacing w:afterLines="50" w:after="156"/>
        <w:rPr>
          <w:rFonts w:eastAsia="楷体_GB2312" w:hint="eastAsia"/>
          <w:sz w:val="18"/>
          <w:szCs w:val="18"/>
        </w:rPr>
      </w:pPr>
      <w:r w:rsidRPr="00800D22">
        <w:rPr>
          <w:sz w:val="18"/>
          <w:szCs w:val="18"/>
        </w:rPr>
        <w:t>数据来源：</w:t>
      </w:r>
      <w:r w:rsidRPr="00800D22">
        <w:rPr>
          <w:rFonts w:hint="eastAsia"/>
          <w:sz w:val="18"/>
          <w:szCs w:val="18"/>
        </w:rPr>
        <w:t xml:space="preserve">Wind </w:t>
      </w:r>
      <w:r w:rsidRPr="00800D22">
        <w:rPr>
          <w:rFonts w:hint="eastAsia"/>
          <w:sz w:val="18"/>
          <w:szCs w:val="18"/>
        </w:rPr>
        <w:t>资讯</w:t>
      </w:r>
    </w:p>
    <w:p w14:paraId="321B852D" w14:textId="53AB392E" w:rsidR="00B0438E" w:rsidRPr="00800D22" w:rsidRDefault="00B0438E" w:rsidP="00B0438E">
      <w:pPr>
        <w:pStyle w:val="af6"/>
        <w:spacing w:beforeLines="100" w:before="312"/>
        <w:jc w:val="center"/>
        <w:rPr>
          <w:rFonts w:ascii="Times New Roman" w:eastAsia="新宋体" w:hAnsi="新宋体" w:cs="Times New Roman" w:hint="eastAsia"/>
          <w:sz w:val="21"/>
          <w:szCs w:val="21"/>
        </w:rPr>
      </w:pPr>
      <w:bookmarkStart w:id="11" w:name="_Toc256506710"/>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截至</w:t>
      </w:r>
      <w:r w:rsidRPr="00800D22">
        <w:rPr>
          <w:rFonts w:ascii="Times New Roman" w:eastAsia="新宋体" w:hAnsi="新宋体" w:cs="Times New Roman" w:hint="eastAsia"/>
          <w:sz w:val="21"/>
          <w:szCs w:val="21"/>
        </w:rPr>
        <w:t>2009</w:t>
      </w:r>
      <w:r w:rsidRPr="00800D22">
        <w:rPr>
          <w:rFonts w:ascii="Times New Roman" w:eastAsia="新宋体" w:hAnsi="新宋体" w:cs="Times New Roman" w:hint="eastAsia"/>
          <w:sz w:val="21"/>
          <w:szCs w:val="21"/>
        </w:rPr>
        <w:t>年末银行间债券市场结构</w:t>
      </w:r>
      <w:bookmarkEnd w:id="11"/>
    </w:p>
    <w:p w14:paraId="64D0CD9C" w14:textId="02CCE577" w:rsidR="00B0438E" w:rsidRPr="00800D22" w:rsidRDefault="00B0438E" w:rsidP="00B0438E">
      <w:pPr>
        <w:jc w:val="center"/>
        <w:rPr>
          <w:rFonts w:hint="eastAsia"/>
          <w:szCs w:val="21"/>
        </w:rPr>
      </w:pPr>
      <w:r w:rsidRPr="00800D22">
        <w:rPr>
          <w:rFonts w:eastAsia="新宋体" w:hint="eastAsia"/>
          <w:szCs w:val="21"/>
        </w:rPr>
        <w:t xml:space="preserve">Table </w:t>
      </w:r>
      <w:proofErr w:type="gramStart"/>
      <w:r>
        <w:rPr>
          <w:rFonts w:eastAsia="新宋体" w:hint="eastAsia"/>
          <w:szCs w:val="21"/>
        </w:rPr>
        <w:t>3</w:t>
      </w:r>
      <w:r w:rsidRPr="00800D22">
        <w:rPr>
          <w:rFonts w:eastAsia="新宋体" w:hint="eastAsia"/>
          <w:szCs w:val="21"/>
        </w:rPr>
        <w:t xml:space="preserve">  </w:t>
      </w:r>
      <w:r w:rsidRPr="00800D22">
        <w:rPr>
          <w:rFonts w:hint="eastAsia"/>
          <w:szCs w:val="21"/>
        </w:rPr>
        <w:t>S</w:t>
      </w:r>
      <w:r w:rsidRPr="00800D22">
        <w:rPr>
          <w:szCs w:val="21"/>
        </w:rPr>
        <w:t>tructure</w:t>
      </w:r>
      <w:proofErr w:type="gramEnd"/>
      <w:r w:rsidRPr="00800D22">
        <w:rPr>
          <w:rFonts w:hint="eastAsia"/>
          <w:szCs w:val="21"/>
        </w:rPr>
        <w:t xml:space="preserve"> of i</w:t>
      </w:r>
      <w:r w:rsidRPr="00800D22">
        <w:rPr>
          <w:szCs w:val="21"/>
        </w:rPr>
        <w:t>nter-bank bond market</w:t>
      </w:r>
      <w:r w:rsidRPr="00800D22">
        <w:rPr>
          <w:rFonts w:hint="eastAsia"/>
          <w:szCs w:val="21"/>
        </w:rPr>
        <w:t xml:space="preserve"> a</w:t>
      </w:r>
      <w:r w:rsidRPr="00800D22">
        <w:rPr>
          <w:szCs w:val="21"/>
        </w:rPr>
        <w:t>t the end of 200</w:t>
      </w:r>
      <w:r w:rsidRPr="00800D22">
        <w:rPr>
          <w:rFonts w:hint="eastAsia"/>
          <w:szCs w:val="21"/>
        </w:rPr>
        <w:t>9</w:t>
      </w:r>
    </w:p>
    <w:tbl>
      <w:tblPr>
        <w:tblW w:w="5000" w:type="pct"/>
        <w:tblCellMar>
          <w:left w:w="0" w:type="dxa"/>
          <w:right w:w="0" w:type="dxa"/>
        </w:tblCellMar>
        <w:tblLook w:val="0000" w:firstRow="0" w:lastRow="0" w:firstColumn="0" w:lastColumn="0" w:noHBand="0" w:noVBand="0"/>
      </w:tblPr>
      <w:tblGrid>
        <w:gridCol w:w="1463"/>
        <w:gridCol w:w="1464"/>
        <w:gridCol w:w="1834"/>
        <w:gridCol w:w="1711"/>
        <w:gridCol w:w="1834"/>
      </w:tblGrid>
      <w:tr w:rsidR="00B0438E" w:rsidRPr="00800D22" w14:paraId="39CC9518" w14:textId="77777777" w:rsidTr="00DB24B0">
        <w:trPr>
          <w:trHeight w:val="285"/>
        </w:trPr>
        <w:tc>
          <w:tcPr>
            <w:tcW w:w="881"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96CD7B4" w14:textId="77777777" w:rsidR="00B0438E" w:rsidRPr="00800D22" w:rsidRDefault="00B0438E" w:rsidP="00DB24B0">
            <w:pPr>
              <w:widowControl/>
              <w:rPr>
                <w:kern w:val="0"/>
                <w:szCs w:val="21"/>
              </w:rPr>
            </w:pPr>
            <w:r w:rsidRPr="00800D22">
              <w:rPr>
                <w:rFonts w:hAnsi="宋体"/>
                <w:kern w:val="0"/>
                <w:szCs w:val="21"/>
              </w:rPr>
              <w:t>类别</w:t>
            </w:r>
          </w:p>
        </w:tc>
        <w:tc>
          <w:tcPr>
            <w:tcW w:w="881"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1F9BDBCD" w14:textId="77777777" w:rsidR="00B0438E" w:rsidRPr="00800D22" w:rsidRDefault="00B0438E" w:rsidP="00DB24B0">
            <w:pPr>
              <w:widowControl/>
              <w:rPr>
                <w:kern w:val="0"/>
                <w:szCs w:val="21"/>
              </w:rPr>
            </w:pPr>
            <w:r w:rsidRPr="00800D22">
              <w:rPr>
                <w:rFonts w:hAnsi="宋体"/>
                <w:kern w:val="0"/>
                <w:szCs w:val="21"/>
              </w:rPr>
              <w:t>债券数量</w:t>
            </w:r>
            <w:r w:rsidRPr="00800D22">
              <w:rPr>
                <w:kern w:val="0"/>
                <w:szCs w:val="21"/>
              </w:rPr>
              <w:t>(</w:t>
            </w:r>
            <w:r w:rsidRPr="00800D22">
              <w:rPr>
                <w:rFonts w:hAnsi="宋体"/>
                <w:kern w:val="0"/>
                <w:szCs w:val="21"/>
              </w:rPr>
              <w:t>只</w:t>
            </w:r>
            <w:r w:rsidRPr="00800D22">
              <w:rPr>
                <w:kern w:val="0"/>
                <w:szCs w:val="21"/>
              </w:rPr>
              <w:t>)</w:t>
            </w:r>
          </w:p>
        </w:tc>
        <w:tc>
          <w:tcPr>
            <w:tcW w:w="1104"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94BFEEC" w14:textId="77777777" w:rsidR="00B0438E" w:rsidRPr="00800D22" w:rsidRDefault="00B0438E" w:rsidP="00DB24B0">
            <w:pPr>
              <w:widowControl/>
              <w:rPr>
                <w:kern w:val="0"/>
                <w:szCs w:val="21"/>
              </w:rPr>
            </w:pPr>
            <w:r w:rsidRPr="00800D22">
              <w:rPr>
                <w:rFonts w:hAnsi="宋体"/>
                <w:kern w:val="0"/>
                <w:szCs w:val="21"/>
              </w:rPr>
              <w:t>债券数量比重</w:t>
            </w:r>
            <w:r w:rsidRPr="00800D22">
              <w:rPr>
                <w:kern w:val="0"/>
                <w:szCs w:val="21"/>
              </w:rPr>
              <w:t>(%)</w:t>
            </w:r>
          </w:p>
        </w:tc>
        <w:tc>
          <w:tcPr>
            <w:tcW w:w="1030"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37F6719" w14:textId="77777777" w:rsidR="00B0438E" w:rsidRPr="00800D22" w:rsidRDefault="00B0438E" w:rsidP="00DB24B0">
            <w:pPr>
              <w:widowControl/>
              <w:rPr>
                <w:kern w:val="0"/>
                <w:szCs w:val="21"/>
              </w:rPr>
            </w:pPr>
            <w:r w:rsidRPr="00800D22">
              <w:rPr>
                <w:rFonts w:hAnsi="宋体"/>
                <w:kern w:val="0"/>
                <w:szCs w:val="21"/>
              </w:rPr>
              <w:t>票面总额</w:t>
            </w:r>
            <w:r w:rsidRPr="00800D22">
              <w:rPr>
                <w:kern w:val="0"/>
                <w:szCs w:val="21"/>
              </w:rPr>
              <w:t>(</w:t>
            </w:r>
            <w:r w:rsidRPr="00800D22">
              <w:rPr>
                <w:rFonts w:hAnsi="宋体"/>
                <w:kern w:val="0"/>
                <w:szCs w:val="21"/>
              </w:rPr>
              <w:t>亿元</w:t>
            </w:r>
            <w:r w:rsidRPr="00800D22">
              <w:rPr>
                <w:kern w:val="0"/>
                <w:szCs w:val="21"/>
              </w:rPr>
              <w:t>)</w:t>
            </w:r>
          </w:p>
        </w:tc>
        <w:tc>
          <w:tcPr>
            <w:tcW w:w="1104"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9A2E8DF" w14:textId="77777777" w:rsidR="00B0438E" w:rsidRPr="00800D22" w:rsidRDefault="00B0438E" w:rsidP="00DB24B0">
            <w:pPr>
              <w:widowControl/>
              <w:rPr>
                <w:kern w:val="0"/>
                <w:szCs w:val="21"/>
              </w:rPr>
            </w:pPr>
            <w:r w:rsidRPr="00800D22">
              <w:rPr>
                <w:rFonts w:hAnsi="宋体"/>
                <w:kern w:val="0"/>
                <w:szCs w:val="21"/>
              </w:rPr>
              <w:t>票面总额比重</w:t>
            </w:r>
            <w:r w:rsidRPr="00800D22">
              <w:rPr>
                <w:kern w:val="0"/>
                <w:szCs w:val="21"/>
              </w:rPr>
              <w:t>(%)</w:t>
            </w:r>
          </w:p>
        </w:tc>
      </w:tr>
      <w:tr w:rsidR="00B0438E" w:rsidRPr="00800D22" w14:paraId="3D001490" w14:textId="77777777" w:rsidTr="00DB24B0">
        <w:trPr>
          <w:trHeight w:val="285"/>
        </w:trPr>
        <w:tc>
          <w:tcPr>
            <w:tcW w:w="881" w:type="pct"/>
            <w:tcBorders>
              <w:top w:val="single" w:sz="4" w:space="0" w:color="auto"/>
              <w:left w:val="nil"/>
              <w:bottom w:val="nil"/>
              <w:right w:val="nil"/>
            </w:tcBorders>
            <w:noWrap/>
            <w:tcMar>
              <w:top w:w="15" w:type="dxa"/>
              <w:left w:w="15" w:type="dxa"/>
              <w:bottom w:w="0" w:type="dxa"/>
              <w:right w:w="15" w:type="dxa"/>
            </w:tcMar>
            <w:vAlign w:val="center"/>
          </w:tcPr>
          <w:p w14:paraId="78808AA3" w14:textId="77777777" w:rsidR="00B0438E" w:rsidRPr="00800D22" w:rsidRDefault="00B0438E" w:rsidP="00DB24B0">
            <w:pPr>
              <w:widowControl/>
              <w:rPr>
                <w:kern w:val="0"/>
                <w:sz w:val="18"/>
                <w:szCs w:val="18"/>
              </w:rPr>
            </w:pPr>
            <w:bookmarkStart w:id="12" w:name="RANGE!A2:E10"/>
            <w:r w:rsidRPr="00800D22">
              <w:rPr>
                <w:rFonts w:hAnsi="宋体"/>
                <w:kern w:val="0"/>
                <w:sz w:val="18"/>
                <w:szCs w:val="18"/>
              </w:rPr>
              <w:t>国债</w:t>
            </w:r>
            <w:bookmarkEnd w:id="12"/>
          </w:p>
        </w:tc>
        <w:tc>
          <w:tcPr>
            <w:tcW w:w="881" w:type="pct"/>
            <w:tcBorders>
              <w:top w:val="single" w:sz="4" w:space="0" w:color="auto"/>
              <w:left w:val="nil"/>
              <w:bottom w:val="nil"/>
              <w:right w:val="nil"/>
            </w:tcBorders>
            <w:noWrap/>
            <w:tcMar>
              <w:top w:w="15" w:type="dxa"/>
              <w:left w:w="15" w:type="dxa"/>
              <w:bottom w:w="0" w:type="dxa"/>
              <w:right w:w="15" w:type="dxa"/>
            </w:tcMar>
            <w:vAlign w:val="center"/>
          </w:tcPr>
          <w:p w14:paraId="76539602" w14:textId="77777777" w:rsidR="00B0438E" w:rsidRPr="00800D22" w:rsidRDefault="00B0438E" w:rsidP="00DB24B0">
            <w:pPr>
              <w:widowControl/>
              <w:rPr>
                <w:kern w:val="0"/>
                <w:sz w:val="18"/>
                <w:szCs w:val="18"/>
              </w:rPr>
            </w:pPr>
            <w:r w:rsidRPr="00800D22">
              <w:rPr>
                <w:kern w:val="0"/>
                <w:sz w:val="18"/>
                <w:szCs w:val="18"/>
              </w:rPr>
              <w:t xml:space="preserve">128 </w:t>
            </w:r>
          </w:p>
        </w:tc>
        <w:tc>
          <w:tcPr>
            <w:tcW w:w="1104" w:type="pct"/>
            <w:tcBorders>
              <w:top w:val="single" w:sz="4" w:space="0" w:color="auto"/>
              <w:left w:val="nil"/>
              <w:bottom w:val="nil"/>
              <w:right w:val="nil"/>
            </w:tcBorders>
            <w:noWrap/>
            <w:tcMar>
              <w:top w:w="15" w:type="dxa"/>
              <w:left w:w="15" w:type="dxa"/>
              <w:bottom w:w="0" w:type="dxa"/>
              <w:right w:w="15" w:type="dxa"/>
            </w:tcMar>
            <w:vAlign w:val="center"/>
          </w:tcPr>
          <w:p w14:paraId="7FAEC23C" w14:textId="77777777" w:rsidR="00B0438E" w:rsidRPr="00800D22" w:rsidRDefault="00B0438E" w:rsidP="00DB24B0">
            <w:pPr>
              <w:widowControl/>
              <w:rPr>
                <w:kern w:val="0"/>
                <w:sz w:val="18"/>
                <w:szCs w:val="18"/>
              </w:rPr>
            </w:pPr>
            <w:r w:rsidRPr="00800D22">
              <w:rPr>
                <w:kern w:val="0"/>
                <w:sz w:val="18"/>
                <w:szCs w:val="18"/>
              </w:rPr>
              <w:t xml:space="preserve">8.02 </w:t>
            </w:r>
          </w:p>
        </w:tc>
        <w:tc>
          <w:tcPr>
            <w:tcW w:w="1030" w:type="pct"/>
            <w:tcBorders>
              <w:top w:val="single" w:sz="4" w:space="0" w:color="auto"/>
              <w:left w:val="nil"/>
              <w:bottom w:val="nil"/>
              <w:right w:val="nil"/>
            </w:tcBorders>
            <w:noWrap/>
            <w:tcMar>
              <w:top w:w="15" w:type="dxa"/>
              <w:left w:w="15" w:type="dxa"/>
              <w:bottom w:w="0" w:type="dxa"/>
              <w:right w:w="15" w:type="dxa"/>
            </w:tcMar>
            <w:vAlign w:val="center"/>
          </w:tcPr>
          <w:p w14:paraId="6E5E6D35" w14:textId="77777777" w:rsidR="00B0438E" w:rsidRPr="00800D22" w:rsidRDefault="00B0438E" w:rsidP="00DB24B0">
            <w:pPr>
              <w:widowControl/>
              <w:rPr>
                <w:kern w:val="0"/>
                <w:sz w:val="18"/>
                <w:szCs w:val="18"/>
              </w:rPr>
            </w:pPr>
            <w:r w:rsidRPr="00800D22">
              <w:rPr>
                <w:kern w:val="0"/>
                <w:sz w:val="18"/>
                <w:szCs w:val="18"/>
              </w:rPr>
              <w:t xml:space="preserve">51,443.65 </w:t>
            </w:r>
          </w:p>
        </w:tc>
        <w:tc>
          <w:tcPr>
            <w:tcW w:w="1104" w:type="pct"/>
            <w:tcBorders>
              <w:top w:val="single" w:sz="4" w:space="0" w:color="auto"/>
              <w:left w:val="nil"/>
              <w:bottom w:val="nil"/>
              <w:right w:val="nil"/>
            </w:tcBorders>
            <w:noWrap/>
            <w:tcMar>
              <w:top w:w="15" w:type="dxa"/>
              <w:left w:w="15" w:type="dxa"/>
              <w:bottom w:w="0" w:type="dxa"/>
              <w:right w:w="15" w:type="dxa"/>
            </w:tcMar>
            <w:vAlign w:val="center"/>
          </w:tcPr>
          <w:p w14:paraId="37907C5F" w14:textId="77777777" w:rsidR="00B0438E" w:rsidRPr="00800D22" w:rsidRDefault="00B0438E" w:rsidP="00DB24B0">
            <w:pPr>
              <w:widowControl/>
              <w:rPr>
                <w:kern w:val="0"/>
                <w:sz w:val="18"/>
                <w:szCs w:val="18"/>
              </w:rPr>
            </w:pPr>
            <w:r w:rsidRPr="00800D22">
              <w:rPr>
                <w:kern w:val="0"/>
                <w:sz w:val="18"/>
                <w:szCs w:val="18"/>
              </w:rPr>
              <w:t xml:space="preserve">32.03 </w:t>
            </w:r>
          </w:p>
        </w:tc>
      </w:tr>
      <w:tr w:rsidR="00B0438E" w:rsidRPr="00800D22" w14:paraId="5697669D" w14:textId="77777777" w:rsidTr="00DB24B0">
        <w:trPr>
          <w:trHeight w:val="285"/>
        </w:trPr>
        <w:tc>
          <w:tcPr>
            <w:tcW w:w="881" w:type="pct"/>
            <w:tcBorders>
              <w:top w:val="nil"/>
              <w:left w:val="nil"/>
              <w:bottom w:val="nil"/>
              <w:right w:val="nil"/>
            </w:tcBorders>
            <w:noWrap/>
            <w:tcMar>
              <w:top w:w="15" w:type="dxa"/>
              <w:left w:w="15" w:type="dxa"/>
              <w:bottom w:w="0" w:type="dxa"/>
              <w:right w:w="15" w:type="dxa"/>
            </w:tcMar>
            <w:vAlign w:val="center"/>
          </w:tcPr>
          <w:p w14:paraId="4721C02A" w14:textId="77777777" w:rsidR="00B0438E" w:rsidRPr="00800D22" w:rsidRDefault="00B0438E" w:rsidP="00DB24B0">
            <w:pPr>
              <w:widowControl/>
              <w:rPr>
                <w:rFonts w:hint="eastAsia"/>
                <w:kern w:val="0"/>
                <w:sz w:val="18"/>
                <w:szCs w:val="18"/>
              </w:rPr>
            </w:pPr>
            <w:r w:rsidRPr="00800D22">
              <w:rPr>
                <w:rFonts w:hAnsi="宋体"/>
                <w:kern w:val="0"/>
                <w:sz w:val="18"/>
                <w:szCs w:val="18"/>
              </w:rPr>
              <w:t>地方政府</w:t>
            </w:r>
            <w:r w:rsidRPr="00800D22">
              <w:rPr>
                <w:rFonts w:hAnsi="宋体" w:hint="eastAsia"/>
                <w:kern w:val="0"/>
                <w:sz w:val="18"/>
                <w:szCs w:val="18"/>
              </w:rPr>
              <w:t>债券</w:t>
            </w:r>
          </w:p>
        </w:tc>
        <w:tc>
          <w:tcPr>
            <w:tcW w:w="881" w:type="pct"/>
            <w:tcBorders>
              <w:top w:val="nil"/>
              <w:left w:val="nil"/>
              <w:bottom w:val="nil"/>
              <w:right w:val="nil"/>
            </w:tcBorders>
            <w:noWrap/>
            <w:tcMar>
              <w:top w:w="15" w:type="dxa"/>
              <w:left w:w="15" w:type="dxa"/>
              <w:bottom w:w="0" w:type="dxa"/>
              <w:right w:w="15" w:type="dxa"/>
            </w:tcMar>
            <w:vAlign w:val="center"/>
          </w:tcPr>
          <w:p w14:paraId="74D5DBA7" w14:textId="77777777" w:rsidR="00B0438E" w:rsidRPr="00800D22" w:rsidRDefault="00B0438E" w:rsidP="00DB24B0">
            <w:pPr>
              <w:widowControl/>
              <w:rPr>
                <w:kern w:val="0"/>
                <w:sz w:val="18"/>
                <w:szCs w:val="18"/>
              </w:rPr>
            </w:pPr>
            <w:r w:rsidRPr="00800D22">
              <w:rPr>
                <w:kern w:val="0"/>
                <w:sz w:val="18"/>
                <w:szCs w:val="18"/>
              </w:rPr>
              <w:t xml:space="preserve">50 </w:t>
            </w:r>
          </w:p>
        </w:tc>
        <w:tc>
          <w:tcPr>
            <w:tcW w:w="1104" w:type="pct"/>
            <w:tcBorders>
              <w:top w:val="nil"/>
              <w:left w:val="nil"/>
              <w:bottom w:val="nil"/>
              <w:right w:val="nil"/>
            </w:tcBorders>
            <w:noWrap/>
            <w:tcMar>
              <w:top w:w="15" w:type="dxa"/>
              <w:left w:w="15" w:type="dxa"/>
              <w:bottom w:w="0" w:type="dxa"/>
              <w:right w:w="15" w:type="dxa"/>
            </w:tcMar>
            <w:vAlign w:val="center"/>
          </w:tcPr>
          <w:p w14:paraId="4B58920C" w14:textId="77777777" w:rsidR="00B0438E" w:rsidRPr="00800D22" w:rsidRDefault="00B0438E" w:rsidP="00DB24B0">
            <w:pPr>
              <w:widowControl/>
              <w:rPr>
                <w:kern w:val="0"/>
                <w:sz w:val="18"/>
                <w:szCs w:val="18"/>
              </w:rPr>
            </w:pPr>
            <w:r w:rsidRPr="00800D22">
              <w:rPr>
                <w:kern w:val="0"/>
                <w:sz w:val="18"/>
                <w:szCs w:val="18"/>
              </w:rPr>
              <w:t xml:space="preserve">3.13 </w:t>
            </w:r>
          </w:p>
        </w:tc>
        <w:tc>
          <w:tcPr>
            <w:tcW w:w="1030" w:type="pct"/>
            <w:tcBorders>
              <w:top w:val="nil"/>
              <w:left w:val="nil"/>
              <w:bottom w:val="nil"/>
              <w:right w:val="nil"/>
            </w:tcBorders>
            <w:noWrap/>
            <w:tcMar>
              <w:top w:w="15" w:type="dxa"/>
              <w:left w:w="15" w:type="dxa"/>
              <w:bottom w:w="0" w:type="dxa"/>
              <w:right w:w="15" w:type="dxa"/>
            </w:tcMar>
            <w:vAlign w:val="center"/>
          </w:tcPr>
          <w:p w14:paraId="1FE7C448" w14:textId="77777777" w:rsidR="00B0438E" w:rsidRPr="00800D22" w:rsidRDefault="00B0438E" w:rsidP="00DB24B0">
            <w:pPr>
              <w:widowControl/>
              <w:rPr>
                <w:kern w:val="0"/>
                <w:sz w:val="18"/>
                <w:szCs w:val="18"/>
              </w:rPr>
            </w:pPr>
            <w:r w:rsidRPr="00800D22">
              <w:rPr>
                <w:kern w:val="0"/>
                <w:sz w:val="18"/>
                <w:szCs w:val="18"/>
              </w:rPr>
              <w:t xml:space="preserve">2,000.00 </w:t>
            </w:r>
          </w:p>
        </w:tc>
        <w:tc>
          <w:tcPr>
            <w:tcW w:w="1104" w:type="pct"/>
            <w:tcBorders>
              <w:top w:val="nil"/>
              <w:left w:val="nil"/>
              <w:bottom w:val="nil"/>
              <w:right w:val="nil"/>
            </w:tcBorders>
            <w:noWrap/>
            <w:tcMar>
              <w:top w:w="15" w:type="dxa"/>
              <w:left w:w="15" w:type="dxa"/>
              <w:bottom w:w="0" w:type="dxa"/>
              <w:right w:w="15" w:type="dxa"/>
            </w:tcMar>
            <w:vAlign w:val="center"/>
          </w:tcPr>
          <w:p w14:paraId="1961C38B" w14:textId="77777777" w:rsidR="00B0438E" w:rsidRPr="00800D22" w:rsidRDefault="00B0438E" w:rsidP="00DB24B0">
            <w:pPr>
              <w:widowControl/>
              <w:rPr>
                <w:kern w:val="0"/>
                <w:sz w:val="18"/>
                <w:szCs w:val="18"/>
              </w:rPr>
            </w:pPr>
            <w:r w:rsidRPr="00800D22">
              <w:rPr>
                <w:kern w:val="0"/>
                <w:sz w:val="18"/>
                <w:szCs w:val="18"/>
              </w:rPr>
              <w:t xml:space="preserve">1.25 </w:t>
            </w:r>
          </w:p>
        </w:tc>
      </w:tr>
      <w:tr w:rsidR="00B0438E" w:rsidRPr="00800D22" w14:paraId="6B672E50" w14:textId="77777777" w:rsidTr="00DB24B0">
        <w:trPr>
          <w:trHeight w:val="285"/>
        </w:trPr>
        <w:tc>
          <w:tcPr>
            <w:tcW w:w="881" w:type="pct"/>
            <w:tcBorders>
              <w:top w:val="nil"/>
              <w:left w:val="nil"/>
              <w:bottom w:val="nil"/>
              <w:right w:val="nil"/>
            </w:tcBorders>
            <w:noWrap/>
            <w:tcMar>
              <w:top w:w="15" w:type="dxa"/>
              <w:left w:w="15" w:type="dxa"/>
              <w:bottom w:w="0" w:type="dxa"/>
              <w:right w:w="15" w:type="dxa"/>
            </w:tcMar>
            <w:vAlign w:val="center"/>
          </w:tcPr>
          <w:p w14:paraId="09487AF1" w14:textId="77777777" w:rsidR="00B0438E" w:rsidRPr="00800D22" w:rsidRDefault="00B0438E" w:rsidP="00DB24B0">
            <w:pPr>
              <w:widowControl/>
              <w:rPr>
                <w:rFonts w:hint="eastAsia"/>
                <w:kern w:val="0"/>
                <w:sz w:val="18"/>
                <w:szCs w:val="18"/>
              </w:rPr>
            </w:pPr>
            <w:r w:rsidRPr="00800D22">
              <w:rPr>
                <w:rFonts w:hAnsi="宋体"/>
                <w:kern w:val="0"/>
                <w:sz w:val="18"/>
                <w:szCs w:val="18"/>
              </w:rPr>
              <w:t>企业</w:t>
            </w:r>
            <w:r w:rsidRPr="00800D22">
              <w:rPr>
                <w:rFonts w:hAnsi="宋体" w:hint="eastAsia"/>
                <w:kern w:val="0"/>
                <w:sz w:val="18"/>
                <w:szCs w:val="18"/>
              </w:rPr>
              <w:t>债券</w:t>
            </w:r>
          </w:p>
        </w:tc>
        <w:tc>
          <w:tcPr>
            <w:tcW w:w="881" w:type="pct"/>
            <w:tcBorders>
              <w:top w:val="nil"/>
              <w:left w:val="nil"/>
              <w:bottom w:val="nil"/>
              <w:right w:val="nil"/>
            </w:tcBorders>
            <w:noWrap/>
            <w:tcMar>
              <w:top w:w="15" w:type="dxa"/>
              <w:left w:w="15" w:type="dxa"/>
              <w:bottom w:w="0" w:type="dxa"/>
              <w:right w:w="15" w:type="dxa"/>
            </w:tcMar>
            <w:vAlign w:val="center"/>
          </w:tcPr>
          <w:p w14:paraId="3CA1243A" w14:textId="77777777" w:rsidR="00B0438E" w:rsidRPr="00800D22" w:rsidRDefault="00B0438E" w:rsidP="00DB24B0">
            <w:pPr>
              <w:widowControl/>
              <w:rPr>
                <w:kern w:val="0"/>
                <w:sz w:val="18"/>
                <w:szCs w:val="18"/>
              </w:rPr>
            </w:pPr>
            <w:r w:rsidRPr="00800D22">
              <w:rPr>
                <w:kern w:val="0"/>
                <w:sz w:val="18"/>
                <w:szCs w:val="18"/>
              </w:rPr>
              <w:t xml:space="preserve">432 </w:t>
            </w:r>
          </w:p>
        </w:tc>
        <w:tc>
          <w:tcPr>
            <w:tcW w:w="1104" w:type="pct"/>
            <w:tcBorders>
              <w:top w:val="nil"/>
              <w:left w:val="nil"/>
              <w:bottom w:val="nil"/>
              <w:right w:val="nil"/>
            </w:tcBorders>
            <w:noWrap/>
            <w:tcMar>
              <w:top w:w="15" w:type="dxa"/>
              <w:left w:w="15" w:type="dxa"/>
              <w:bottom w:w="0" w:type="dxa"/>
              <w:right w:w="15" w:type="dxa"/>
            </w:tcMar>
            <w:vAlign w:val="center"/>
          </w:tcPr>
          <w:p w14:paraId="0CF79326" w14:textId="77777777" w:rsidR="00B0438E" w:rsidRPr="00800D22" w:rsidRDefault="00B0438E" w:rsidP="00DB24B0">
            <w:pPr>
              <w:widowControl/>
              <w:rPr>
                <w:kern w:val="0"/>
                <w:sz w:val="18"/>
                <w:szCs w:val="18"/>
              </w:rPr>
            </w:pPr>
            <w:r w:rsidRPr="00800D22">
              <w:rPr>
                <w:kern w:val="0"/>
                <w:sz w:val="18"/>
                <w:szCs w:val="18"/>
              </w:rPr>
              <w:t xml:space="preserve">27.05 </w:t>
            </w:r>
          </w:p>
        </w:tc>
        <w:tc>
          <w:tcPr>
            <w:tcW w:w="1030" w:type="pct"/>
            <w:tcBorders>
              <w:top w:val="nil"/>
              <w:left w:val="nil"/>
              <w:bottom w:val="nil"/>
              <w:right w:val="nil"/>
            </w:tcBorders>
            <w:noWrap/>
            <w:tcMar>
              <w:top w:w="15" w:type="dxa"/>
              <w:left w:w="15" w:type="dxa"/>
              <w:bottom w:w="0" w:type="dxa"/>
              <w:right w:w="15" w:type="dxa"/>
            </w:tcMar>
            <w:vAlign w:val="center"/>
          </w:tcPr>
          <w:p w14:paraId="10D4D6A0" w14:textId="77777777" w:rsidR="00B0438E" w:rsidRPr="00800D22" w:rsidRDefault="00B0438E" w:rsidP="00DB24B0">
            <w:pPr>
              <w:widowControl/>
              <w:rPr>
                <w:kern w:val="0"/>
                <w:sz w:val="18"/>
                <w:szCs w:val="18"/>
              </w:rPr>
            </w:pPr>
            <w:r w:rsidRPr="00800D22">
              <w:rPr>
                <w:kern w:val="0"/>
                <w:sz w:val="18"/>
                <w:szCs w:val="18"/>
              </w:rPr>
              <w:t xml:space="preserve">10,178.83 </w:t>
            </w:r>
          </w:p>
        </w:tc>
        <w:tc>
          <w:tcPr>
            <w:tcW w:w="1104" w:type="pct"/>
            <w:tcBorders>
              <w:top w:val="nil"/>
              <w:left w:val="nil"/>
              <w:bottom w:val="nil"/>
              <w:right w:val="nil"/>
            </w:tcBorders>
            <w:noWrap/>
            <w:tcMar>
              <w:top w:w="15" w:type="dxa"/>
              <w:left w:w="15" w:type="dxa"/>
              <w:bottom w:w="0" w:type="dxa"/>
              <w:right w:w="15" w:type="dxa"/>
            </w:tcMar>
            <w:vAlign w:val="center"/>
          </w:tcPr>
          <w:p w14:paraId="503A65FB" w14:textId="77777777" w:rsidR="00B0438E" w:rsidRPr="00800D22" w:rsidRDefault="00B0438E" w:rsidP="00DB24B0">
            <w:pPr>
              <w:widowControl/>
              <w:rPr>
                <w:kern w:val="0"/>
                <w:sz w:val="18"/>
                <w:szCs w:val="18"/>
              </w:rPr>
            </w:pPr>
            <w:r w:rsidRPr="00800D22">
              <w:rPr>
                <w:kern w:val="0"/>
                <w:sz w:val="18"/>
                <w:szCs w:val="18"/>
              </w:rPr>
              <w:t xml:space="preserve">6.34 </w:t>
            </w:r>
          </w:p>
        </w:tc>
      </w:tr>
      <w:tr w:rsidR="00B0438E" w:rsidRPr="00800D22" w14:paraId="6E2C46C9" w14:textId="77777777" w:rsidTr="00DB24B0">
        <w:trPr>
          <w:trHeight w:val="285"/>
        </w:trPr>
        <w:tc>
          <w:tcPr>
            <w:tcW w:w="881" w:type="pct"/>
            <w:tcBorders>
              <w:top w:val="nil"/>
              <w:left w:val="nil"/>
              <w:bottom w:val="nil"/>
              <w:right w:val="nil"/>
            </w:tcBorders>
            <w:noWrap/>
            <w:tcMar>
              <w:top w:w="15" w:type="dxa"/>
              <w:left w:w="15" w:type="dxa"/>
              <w:bottom w:w="0" w:type="dxa"/>
              <w:right w:w="15" w:type="dxa"/>
            </w:tcMar>
            <w:vAlign w:val="center"/>
          </w:tcPr>
          <w:p w14:paraId="7068B4FC" w14:textId="77777777" w:rsidR="00B0438E" w:rsidRPr="00800D22" w:rsidRDefault="00B0438E" w:rsidP="00DB24B0">
            <w:pPr>
              <w:widowControl/>
              <w:rPr>
                <w:rFonts w:hint="eastAsia"/>
                <w:kern w:val="0"/>
                <w:sz w:val="18"/>
                <w:szCs w:val="18"/>
              </w:rPr>
            </w:pPr>
            <w:r w:rsidRPr="00800D22">
              <w:rPr>
                <w:rFonts w:hAnsi="宋体"/>
                <w:kern w:val="0"/>
                <w:sz w:val="18"/>
                <w:szCs w:val="18"/>
              </w:rPr>
              <w:t>金融</w:t>
            </w:r>
            <w:r w:rsidRPr="00800D22">
              <w:rPr>
                <w:rFonts w:hAnsi="宋体" w:hint="eastAsia"/>
                <w:kern w:val="0"/>
                <w:sz w:val="18"/>
                <w:szCs w:val="18"/>
              </w:rPr>
              <w:t>债券</w:t>
            </w:r>
          </w:p>
        </w:tc>
        <w:tc>
          <w:tcPr>
            <w:tcW w:w="881" w:type="pct"/>
            <w:tcBorders>
              <w:top w:val="nil"/>
              <w:left w:val="nil"/>
              <w:bottom w:val="nil"/>
              <w:right w:val="nil"/>
            </w:tcBorders>
            <w:noWrap/>
            <w:tcMar>
              <w:top w:w="15" w:type="dxa"/>
              <w:left w:w="15" w:type="dxa"/>
              <w:bottom w:w="0" w:type="dxa"/>
              <w:right w:w="15" w:type="dxa"/>
            </w:tcMar>
            <w:vAlign w:val="center"/>
          </w:tcPr>
          <w:p w14:paraId="7BF4268C" w14:textId="77777777" w:rsidR="00B0438E" w:rsidRPr="00800D22" w:rsidRDefault="00B0438E" w:rsidP="00DB24B0">
            <w:pPr>
              <w:widowControl/>
              <w:rPr>
                <w:kern w:val="0"/>
                <w:sz w:val="18"/>
                <w:szCs w:val="18"/>
              </w:rPr>
            </w:pPr>
            <w:r w:rsidRPr="00800D22">
              <w:rPr>
                <w:kern w:val="0"/>
                <w:sz w:val="18"/>
                <w:szCs w:val="18"/>
              </w:rPr>
              <w:t xml:space="preserve">382 </w:t>
            </w:r>
          </w:p>
        </w:tc>
        <w:tc>
          <w:tcPr>
            <w:tcW w:w="1104" w:type="pct"/>
            <w:tcBorders>
              <w:top w:val="nil"/>
              <w:left w:val="nil"/>
              <w:bottom w:val="nil"/>
              <w:right w:val="nil"/>
            </w:tcBorders>
            <w:noWrap/>
            <w:tcMar>
              <w:top w:w="15" w:type="dxa"/>
              <w:left w:w="15" w:type="dxa"/>
              <w:bottom w:w="0" w:type="dxa"/>
              <w:right w:w="15" w:type="dxa"/>
            </w:tcMar>
            <w:vAlign w:val="center"/>
          </w:tcPr>
          <w:p w14:paraId="6077C490" w14:textId="77777777" w:rsidR="00B0438E" w:rsidRPr="00800D22" w:rsidRDefault="00B0438E" w:rsidP="00DB24B0">
            <w:pPr>
              <w:widowControl/>
              <w:rPr>
                <w:kern w:val="0"/>
                <w:sz w:val="18"/>
                <w:szCs w:val="18"/>
              </w:rPr>
            </w:pPr>
            <w:r w:rsidRPr="00800D22">
              <w:rPr>
                <w:kern w:val="0"/>
                <w:sz w:val="18"/>
                <w:szCs w:val="18"/>
              </w:rPr>
              <w:t xml:space="preserve">23.92 </w:t>
            </w:r>
          </w:p>
        </w:tc>
        <w:tc>
          <w:tcPr>
            <w:tcW w:w="1030" w:type="pct"/>
            <w:tcBorders>
              <w:top w:val="nil"/>
              <w:left w:val="nil"/>
              <w:bottom w:val="nil"/>
              <w:right w:val="nil"/>
            </w:tcBorders>
            <w:noWrap/>
            <w:tcMar>
              <w:top w:w="15" w:type="dxa"/>
              <w:left w:w="15" w:type="dxa"/>
              <w:bottom w:w="0" w:type="dxa"/>
              <w:right w:w="15" w:type="dxa"/>
            </w:tcMar>
            <w:vAlign w:val="center"/>
          </w:tcPr>
          <w:p w14:paraId="6DBCC451" w14:textId="77777777" w:rsidR="00B0438E" w:rsidRPr="00800D22" w:rsidRDefault="00B0438E" w:rsidP="00DB24B0">
            <w:pPr>
              <w:widowControl/>
              <w:rPr>
                <w:kern w:val="0"/>
                <w:sz w:val="18"/>
                <w:szCs w:val="18"/>
              </w:rPr>
            </w:pPr>
            <w:r w:rsidRPr="00800D22">
              <w:rPr>
                <w:kern w:val="0"/>
                <w:sz w:val="18"/>
                <w:szCs w:val="18"/>
              </w:rPr>
              <w:t xml:space="preserve">48,395.89 </w:t>
            </w:r>
          </w:p>
        </w:tc>
        <w:tc>
          <w:tcPr>
            <w:tcW w:w="1104" w:type="pct"/>
            <w:tcBorders>
              <w:top w:val="nil"/>
              <w:left w:val="nil"/>
              <w:bottom w:val="nil"/>
              <w:right w:val="nil"/>
            </w:tcBorders>
            <w:noWrap/>
            <w:tcMar>
              <w:top w:w="15" w:type="dxa"/>
              <w:left w:w="15" w:type="dxa"/>
              <w:bottom w:w="0" w:type="dxa"/>
              <w:right w:w="15" w:type="dxa"/>
            </w:tcMar>
            <w:vAlign w:val="center"/>
          </w:tcPr>
          <w:p w14:paraId="7DC448DD" w14:textId="77777777" w:rsidR="00B0438E" w:rsidRPr="00800D22" w:rsidRDefault="00B0438E" w:rsidP="00DB24B0">
            <w:pPr>
              <w:widowControl/>
              <w:rPr>
                <w:kern w:val="0"/>
                <w:sz w:val="18"/>
                <w:szCs w:val="18"/>
              </w:rPr>
            </w:pPr>
            <w:r w:rsidRPr="00800D22">
              <w:rPr>
                <w:kern w:val="0"/>
                <w:sz w:val="18"/>
                <w:szCs w:val="18"/>
              </w:rPr>
              <w:t xml:space="preserve">30.13 </w:t>
            </w:r>
          </w:p>
        </w:tc>
      </w:tr>
      <w:tr w:rsidR="00B0438E" w:rsidRPr="00800D22" w14:paraId="5DB69558" w14:textId="77777777" w:rsidTr="00DB24B0">
        <w:trPr>
          <w:trHeight w:val="285"/>
        </w:trPr>
        <w:tc>
          <w:tcPr>
            <w:tcW w:w="881" w:type="pct"/>
            <w:tcBorders>
              <w:top w:val="nil"/>
              <w:left w:val="nil"/>
              <w:bottom w:val="nil"/>
              <w:right w:val="nil"/>
            </w:tcBorders>
            <w:noWrap/>
            <w:tcMar>
              <w:top w:w="15" w:type="dxa"/>
              <w:left w:w="15" w:type="dxa"/>
              <w:bottom w:w="0" w:type="dxa"/>
              <w:right w:w="15" w:type="dxa"/>
            </w:tcMar>
            <w:vAlign w:val="center"/>
          </w:tcPr>
          <w:p w14:paraId="33A47AA4" w14:textId="77777777" w:rsidR="00B0438E" w:rsidRPr="00800D22" w:rsidRDefault="00B0438E" w:rsidP="00DB24B0">
            <w:pPr>
              <w:widowControl/>
              <w:rPr>
                <w:kern w:val="0"/>
                <w:sz w:val="18"/>
                <w:szCs w:val="18"/>
              </w:rPr>
            </w:pPr>
            <w:r w:rsidRPr="00800D22">
              <w:rPr>
                <w:rFonts w:hAnsi="宋体"/>
                <w:kern w:val="0"/>
                <w:sz w:val="18"/>
                <w:szCs w:val="18"/>
              </w:rPr>
              <w:t>央行票据</w:t>
            </w:r>
          </w:p>
        </w:tc>
        <w:tc>
          <w:tcPr>
            <w:tcW w:w="881" w:type="pct"/>
            <w:tcBorders>
              <w:top w:val="nil"/>
              <w:left w:val="nil"/>
              <w:bottom w:val="nil"/>
              <w:right w:val="nil"/>
            </w:tcBorders>
            <w:noWrap/>
            <w:tcMar>
              <w:top w:w="15" w:type="dxa"/>
              <w:left w:w="15" w:type="dxa"/>
              <w:bottom w:w="0" w:type="dxa"/>
              <w:right w:w="15" w:type="dxa"/>
            </w:tcMar>
            <w:vAlign w:val="center"/>
          </w:tcPr>
          <w:p w14:paraId="4801B587" w14:textId="77777777" w:rsidR="00B0438E" w:rsidRPr="00800D22" w:rsidRDefault="00B0438E" w:rsidP="00DB24B0">
            <w:pPr>
              <w:widowControl/>
              <w:rPr>
                <w:kern w:val="0"/>
                <w:sz w:val="18"/>
                <w:szCs w:val="18"/>
              </w:rPr>
            </w:pPr>
            <w:r w:rsidRPr="00800D22">
              <w:rPr>
                <w:kern w:val="0"/>
                <w:sz w:val="18"/>
                <w:szCs w:val="18"/>
              </w:rPr>
              <w:t xml:space="preserve">102 </w:t>
            </w:r>
          </w:p>
        </w:tc>
        <w:tc>
          <w:tcPr>
            <w:tcW w:w="1104" w:type="pct"/>
            <w:tcBorders>
              <w:top w:val="nil"/>
              <w:left w:val="nil"/>
              <w:bottom w:val="nil"/>
              <w:right w:val="nil"/>
            </w:tcBorders>
            <w:noWrap/>
            <w:tcMar>
              <w:top w:w="15" w:type="dxa"/>
              <w:left w:w="15" w:type="dxa"/>
              <w:bottom w:w="0" w:type="dxa"/>
              <w:right w:w="15" w:type="dxa"/>
            </w:tcMar>
            <w:vAlign w:val="center"/>
          </w:tcPr>
          <w:p w14:paraId="049DCE9E" w14:textId="77777777" w:rsidR="00B0438E" w:rsidRPr="00800D22" w:rsidRDefault="00B0438E" w:rsidP="00DB24B0">
            <w:pPr>
              <w:widowControl/>
              <w:rPr>
                <w:kern w:val="0"/>
                <w:sz w:val="18"/>
                <w:szCs w:val="18"/>
              </w:rPr>
            </w:pPr>
            <w:r w:rsidRPr="00800D22">
              <w:rPr>
                <w:kern w:val="0"/>
                <w:sz w:val="18"/>
                <w:szCs w:val="18"/>
              </w:rPr>
              <w:t xml:space="preserve">6.39 </w:t>
            </w:r>
          </w:p>
        </w:tc>
        <w:tc>
          <w:tcPr>
            <w:tcW w:w="1030" w:type="pct"/>
            <w:tcBorders>
              <w:top w:val="nil"/>
              <w:left w:val="nil"/>
              <w:bottom w:val="nil"/>
              <w:right w:val="nil"/>
            </w:tcBorders>
            <w:noWrap/>
            <w:tcMar>
              <w:top w:w="15" w:type="dxa"/>
              <w:left w:w="15" w:type="dxa"/>
              <w:bottom w:w="0" w:type="dxa"/>
              <w:right w:w="15" w:type="dxa"/>
            </w:tcMar>
            <w:vAlign w:val="center"/>
          </w:tcPr>
          <w:p w14:paraId="350C3D52" w14:textId="77777777" w:rsidR="00B0438E" w:rsidRPr="00800D22" w:rsidRDefault="00B0438E" w:rsidP="00DB24B0">
            <w:pPr>
              <w:widowControl/>
              <w:rPr>
                <w:kern w:val="0"/>
                <w:sz w:val="18"/>
                <w:szCs w:val="18"/>
              </w:rPr>
            </w:pPr>
            <w:r w:rsidRPr="00800D22">
              <w:rPr>
                <w:kern w:val="0"/>
                <w:sz w:val="18"/>
                <w:szCs w:val="18"/>
              </w:rPr>
              <w:t xml:space="preserve">35,015.00 </w:t>
            </w:r>
          </w:p>
        </w:tc>
        <w:tc>
          <w:tcPr>
            <w:tcW w:w="1104" w:type="pct"/>
            <w:tcBorders>
              <w:top w:val="nil"/>
              <w:left w:val="nil"/>
              <w:bottom w:val="nil"/>
              <w:right w:val="nil"/>
            </w:tcBorders>
            <w:noWrap/>
            <w:tcMar>
              <w:top w:w="15" w:type="dxa"/>
              <w:left w:w="15" w:type="dxa"/>
              <w:bottom w:w="0" w:type="dxa"/>
              <w:right w:w="15" w:type="dxa"/>
            </w:tcMar>
            <w:vAlign w:val="center"/>
          </w:tcPr>
          <w:p w14:paraId="319935ED" w14:textId="77777777" w:rsidR="00B0438E" w:rsidRPr="00800D22" w:rsidRDefault="00B0438E" w:rsidP="00DB24B0">
            <w:pPr>
              <w:widowControl/>
              <w:rPr>
                <w:kern w:val="0"/>
                <w:sz w:val="18"/>
                <w:szCs w:val="18"/>
              </w:rPr>
            </w:pPr>
            <w:r w:rsidRPr="00800D22">
              <w:rPr>
                <w:kern w:val="0"/>
                <w:sz w:val="18"/>
                <w:szCs w:val="18"/>
              </w:rPr>
              <w:t xml:space="preserve">21.80 </w:t>
            </w:r>
          </w:p>
        </w:tc>
      </w:tr>
      <w:tr w:rsidR="00B0438E" w:rsidRPr="00800D22" w14:paraId="7C1E59C8" w14:textId="77777777" w:rsidTr="00DB24B0">
        <w:trPr>
          <w:trHeight w:val="285"/>
        </w:trPr>
        <w:tc>
          <w:tcPr>
            <w:tcW w:w="881" w:type="pct"/>
            <w:tcBorders>
              <w:top w:val="nil"/>
              <w:left w:val="nil"/>
              <w:bottom w:val="nil"/>
              <w:right w:val="nil"/>
            </w:tcBorders>
            <w:noWrap/>
            <w:tcMar>
              <w:top w:w="15" w:type="dxa"/>
              <w:left w:w="15" w:type="dxa"/>
              <w:bottom w:w="0" w:type="dxa"/>
              <w:right w:w="15" w:type="dxa"/>
            </w:tcMar>
            <w:vAlign w:val="center"/>
          </w:tcPr>
          <w:p w14:paraId="408C3F6A" w14:textId="77777777" w:rsidR="00B0438E" w:rsidRPr="00800D22" w:rsidRDefault="00B0438E" w:rsidP="00DB24B0">
            <w:pPr>
              <w:widowControl/>
              <w:rPr>
                <w:kern w:val="0"/>
                <w:sz w:val="18"/>
                <w:szCs w:val="18"/>
              </w:rPr>
            </w:pPr>
            <w:r w:rsidRPr="00800D22">
              <w:rPr>
                <w:rFonts w:hAnsi="宋体"/>
                <w:kern w:val="0"/>
                <w:sz w:val="18"/>
                <w:szCs w:val="18"/>
              </w:rPr>
              <w:t>短期融资</w:t>
            </w:r>
            <w:proofErr w:type="gramStart"/>
            <w:r w:rsidRPr="00800D22">
              <w:rPr>
                <w:rFonts w:hAnsi="宋体"/>
                <w:kern w:val="0"/>
                <w:sz w:val="18"/>
                <w:szCs w:val="18"/>
              </w:rPr>
              <w:t>券</w:t>
            </w:r>
            <w:proofErr w:type="gramEnd"/>
          </w:p>
        </w:tc>
        <w:tc>
          <w:tcPr>
            <w:tcW w:w="881" w:type="pct"/>
            <w:tcBorders>
              <w:top w:val="nil"/>
              <w:left w:val="nil"/>
              <w:bottom w:val="nil"/>
              <w:right w:val="nil"/>
            </w:tcBorders>
            <w:noWrap/>
            <w:tcMar>
              <w:top w:w="15" w:type="dxa"/>
              <w:left w:w="15" w:type="dxa"/>
              <w:bottom w:w="0" w:type="dxa"/>
              <w:right w:w="15" w:type="dxa"/>
            </w:tcMar>
            <w:vAlign w:val="center"/>
          </w:tcPr>
          <w:p w14:paraId="5F69954E" w14:textId="77777777" w:rsidR="00B0438E" w:rsidRPr="00800D22" w:rsidRDefault="00B0438E" w:rsidP="00DB24B0">
            <w:pPr>
              <w:widowControl/>
              <w:rPr>
                <w:kern w:val="0"/>
                <w:sz w:val="18"/>
                <w:szCs w:val="18"/>
              </w:rPr>
            </w:pPr>
            <w:r w:rsidRPr="00800D22">
              <w:rPr>
                <w:kern w:val="0"/>
                <w:sz w:val="18"/>
                <w:szCs w:val="18"/>
              </w:rPr>
              <w:t xml:space="preserve">256 </w:t>
            </w:r>
          </w:p>
        </w:tc>
        <w:tc>
          <w:tcPr>
            <w:tcW w:w="1104" w:type="pct"/>
            <w:tcBorders>
              <w:top w:val="nil"/>
              <w:left w:val="nil"/>
              <w:bottom w:val="nil"/>
              <w:right w:val="nil"/>
            </w:tcBorders>
            <w:noWrap/>
            <w:tcMar>
              <w:top w:w="15" w:type="dxa"/>
              <w:left w:w="15" w:type="dxa"/>
              <w:bottom w:w="0" w:type="dxa"/>
              <w:right w:w="15" w:type="dxa"/>
            </w:tcMar>
            <w:vAlign w:val="center"/>
          </w:tcPr>
          <w:p w14:paraId="7091BC55" w14:textId="77777777" w:rsidR="00B0438E" w:rsidRPr="00800D22" w:rsidRDefault="00B0438E" w:rsidP="00DB24B0">
            <w:pPr>
              <w:widowControl/>
              <w:rPr>
                <w:kern w:val="0"/>
                <w:sz w:val="18"/>
                <w:szCs w:val="18"/>
              </w:rPr>
            </w:pPr>
            <w:r w:rsidRPr="00800D22">
              <w:rPr>
                <w:kern w:val="0"/>
                <w:sz w:val="18"/>
                <w:szCs w:val="18"/>
              </w:rPr>
              <w:t xml:space="preserve">16.03 </w:t>
            </w:r>
          </w:p>
        </w:tc>
        <w:tc>
          <w:tcPr>
            <w:tcW w:w="1030" w:type="pct"/>
            <w:tcBorders>
              <w:top w:val="nil"/>
              <w:left w:val="nil"/>
              <w:bottom w:val="nil"/>
              <w:right w:val="nil"/>
            </w:tcBorders>
            <w:noWrap/>
            <w:tcMar>
              <w:top w:w="15" w:type="dxa"/>
              <w:left w:w="15" w:type="dxa"/>
              <w:bottom w:w="0" w:type="dxa"/>
              <w:right w:w="15" w:type="dxa"/>
            </w:tcMar>
            <w:vAlign w:val="center"/>
          </w:tcPr>
          <w:p w14:paraId="21F2F168" w14:textId="77777777" w:rsidR="00B0438E" w:rsidRPr="00800D22" w:rsidRDefault="00B0438E" w:rsidP="00DB24B0">
            <w:pPr>
              <w:widowControl/>
              <w:rPr>
                <w:kern w:val="0"/>
                <w:sz w:val="18"/>
                <w:szCs w:val="18"/>
              </w:rPr>
            </w:pPr>
            <w:r w:rsidRPr="00800D22">
              <w:rPr>
                <w:kern w:val="0"/>
                <w:sz w:val="18"/>
                <w:szCs w:val="18"/>
              </w:rPr>
              <w:t xml:space="preserve">4,496.05 </w:t>
            </w:r>
          </w:p>
        </w:tc>
        <w:tc>
          <w:tcPr>
            <w:tcW w:w="1104" w:type="pct"/>
            <w:tcBorders>
              <w:top w:val="nil"/>
              <w:left w:val="nil"/>
              <w:bottom w:val="nil"/>
              <w:right w:val="nil"/>
            </w:tcBorders>
            <w:noWrap/>
            <w:tcMar>
              <w:top w:w="15" w:type="dxa"/>
              <w:left w:w="15" w:type="dxa"/>
              <w:bottom w:w="0" w:type="dxa"/>
              <w:right w:w="15" w:type="dxa"/>
            </w:tcMar>
            <w:vAlign w:val="center"/>
          </w:tcPr>
          <w:p w14:paraId="0023E53F" w14:textId="77777777" w:rsidR="00B0438E" w:rsidRPr="00800D22" w:rsidRDefault="00B0438E" w:rsidP="00DB24B0">
            <w:pPr>
              <w:widowControl/>
              <w:rPr>
                <w:kern w:val="0"/>
                <w:sz w:val="18"/>
                <w:szCs w:val="18"/>
              </w:rPr>
            </w:pPr>
            <w:r w:rsidRPr="00800D22">
              <w:rPr>
                <w:kern w:val="0"/>
                <w:sz w:val="18"/>
                <w:szCs w:val="18"/>
              </w:rPr>
              <w:t xml:space="preserve">2.80 </w:t>
            </w:r>
          </w:p>
        </w:tc>
      </w:tr>
      <w:tr w:rsidR="00B0438E" w:rsidRPr="00800D22" w14:paraId="42837587" w14:textId="77777777" w:rsidTr="00DB24B0">
        <w:trPr>
          <w:trHeight w:val="285"/>
        </w:trPr>
        <w:tc>
          <w:tcPr>
            <w:tcW w:w="881" w:type="pct"/>
            <w:tcBorders>
              <w:top w:val="nil"/>
              <w:left w:val="nil"/>
              <w:bottom w:val="nil"/>
              <w:right w:val="nil"/>
            </w:tcBorders>
            <w:noWrap/>
            <w:tcMar>
              <w:top w:w="15" w:type="dxa"/>
              <w:left w:w="15" w:type="dxa"/>
              <w:bottom w:w="0" w:type="dxa"/>
              <w:right w:w="15" w:type="dxa"/>
            </w:tcMar>
            <w:vAlign w:val="center"/>
          </w:tcPr>
          <w:p w14:paraId="33673AD4" w14:textId="77777777" w:rsidR="00B0438E" w:rsidRPr="00800D22" w:rsidRDefault="00B0438E" w:rsidP="00DB24B0">
            <w:pPr>
              <w:widowControl/>
              <w:rPr>
                <w:kern w:val="0"/>
                <w:sz w:val="18"/>
                <w:szCs w:val="18"/>
              </w:rPr>
            </w:pPr>
            <w:r w:rsidRPr="00800D22">
              <w:rPr>
                <w:rFonts w:hAnsi="宋体"/>
                <w:kern w:val="0"/>
                <w:sz w:val="18"/>
                <w:szCs w:val="18"/>
              </w:rPr>
              <w:t>资产支持证券</w:t>
            </w:r>
          </w:p>
        </w:tc>
        <w:tc>
          <w:tcPr>
            <w:tcW w:w="881" w:type="pct"/>
            <w:tcBorders>
              <w:top w:val="nil"/>
              <w:left w:val="nil"/>
              <w:bottom w:val="nil"/>
              <w:right w:val="nil"/>
            </w:tcBorders>
            <w:noWrap/>
            <w:tcMar>
              <w:top w:w="15" w:type="dxa"/>
              <w:left w:w="15" w:type="dxa"/>
              <w:bottom w:w="0" w:type="dxa"/>
              <w:right w:w="15" w:type="dxa"/>
            </w:tcMar>
            <w:vAlign w:val="center"/>
          </w:tcPr>
          <w:p w14:paraId="1A48B1E8" w14:textId="77777777" w:rsidR="00B0438E" w:rsidRPr="00800D22" w:rsidRDefault="00B0438E" w:rsidP="00DB24B0">
            <w:pPr>
              <w:widowControl/>
              <w:rPr>
                <w:kern w:val="0"/>
                <w:sz w:val="18"/>
                <w:szCs w:val="18"/>
              </w:rPr>
            </w:pPr>
            <w:r w:rsidRPr="00800D22">
              <w:rPr>
                <w:kern w:val="0"/>
                <w:sz w:val="18"/>
                <w:szCs w:val="18"/>
              </w:rPr>
              <w:t xml:space="preserve">28 </w:t>
            </w:r>
          </w:p>
        </w:tc>
        <w:tc>
          <w:tcPr>
            <w:tcW w:w="1104" w:type="pct"/>
            <w:tcBorders>
              <w:top w:val="nil"/>
              <w:left w:val="nil"/>
              <w:bottom w:val="nil"/>
              <w:right w:val="nil"/>
            </w:tcBorders>
            <w:noWrap/>
            <w:tcMar>
              <w:top w:w="15" w:type="dxa"/>
              <w:left w:w="15" w:type="dxa"/>
              <w:bottom w:w="0" w:type="dxa"/>
              <w:right w:w="15" w:type="dxa"/>
            </w:tcMar>
            <w:vAlign w:val="center"/>
          </w:tcPr>
          <w:p w14:paraId="71DDD16B" w14:textId="77777777" w:rsidR="00B0438E" w:rsidRPr="00800D22" w:rsidRDefault="00B0438E" w:rsidP="00DB24B0">
            <w:pPr>
              <w:widowControl/>
              <w:rPr>
                <w:kern w:val="0"/>
                <w:sz w:val="18"/>
                <w:szCs w:val="18"/>
              </w:rPr>
            </w:pPr>
            <w:r w:rsidRPr="00800D22">
              <w:rPr>
                <w:kern w:val="0"/>
                <w:sz w:val="18"/>
                <w:szCs w:val="18"/>
              </w:rPr>
              <w:t xml:space="preserve">1.75 </w:t>
            </w:r>
          </w:p>
        </w:tc>
        <w:tc>
          <w:tcPr>
            <w:tcW w:w="1030" w:type="pct"/>
            <w:tcBorders>
              <w:top w:val="nil"/>
              <w:left w:val="nil"/>
              <w:bottom w:val="nil"/>
              <w:right w:val="nil"/>
            </w:tcBorders>
            <w:noWrap/>
            <w:tcMar>
              <w:top w:w="15" w:type="dxa"/>
              <w:left w:w="15" w:type="dxa"/>
              <w:bottom w:w="0" w:type="dxa"/>
              <w:right w:w="15" w:type="dxa"/>
            </w:tcMar>
            <w:vAlign w:val="center"/>
          </w:tcPr>
          <w:p w14:paraId="65B7E24A" w14:textId="77777777" w:rsidR="00B0438E" w:rsidRPr="00800D22" w:rsidRDefault="00B0438E" w:rsidP="00DB24B0">
            <w:pPr>
              <w:widowControl/>
              <w:rPr>
                <w:kern w:val="0"/>
                <w:sz w:val="18"/>
                <w:szCs w:val="18"/>
              </w:rPr>
            </w:pPr>
            <w:r w:rsidRPr="00800D22">
              <w:rPr>
                <w:kern w:val="0"/>
                <w:sz w:val="18"/>
                <w:szCs w:val="18"/>
              </w:rPr>
              <w:t xml:space="preserve">438.10 </w:t>
            </w:r>
          </w:p>
        </w:tc>
        <w:tc>
          <w:tcPr>
            <w:tcW w:w="1104" w:type="pct"/>
            <w:tcBorders>
              <w:top w:val="nil"/>
              <w:left w:val="nil"/>
              <w:bottom w:val="nil"/>
              <w:right w:val="nil"/>
            </w:tcBorders>
            <w:noWrap/>
            <w:tcMar>
              <w:top w:w="15" w:type="dxa"/>
              <w:left w:w="15" w:type="dxa"/>
              <w:bottom w:w="0" w:type="dxa"/>
              <w:right w:w="15" w:type="dxa"/>
            </w:tcMar>
            <w:vAlign w:val="center"/>
          </w:tcPr>
          <w:p w14:paraId="5A712ACA" w14:textId="77777777" w:rsidR="00B0438E" w:rsidRPr="00800D22" w:rsidRDefault="00B0438E" w:rsidP="00DB24B0">
            <w:pPr>
              <w:widowControl/>
              <w:rPr>
                <w:kern w:val="0"/>
                <w:sz w:val="18"/>
                <w:szCs w:val="18"/>
              </w:rPr>
            </w:pPr>
            <w:r w:rsidRPr="00800D22">
              <w:rPr>
                <w:kern w:val="0"/>
                <w:sz w:val="18"/>
                <w:szCs w:val="18"/>
              </w:rPr>
              <w:t xml:space="preserve">0.27 </w:t>
            </w:r>
          </w:p>
        </w:tc>
      </w:tr>
      <w:tr w:rsidR="00B0438E" w:rsidRPr="00800D22" w14:paraId="1180AA90" w14:textId="77777777" w:rsidTr="00DB24B0">
        <w:trPr>
          <w:trHeight w:val="285"/>
        </w:trPr>
        <w:tc>
          <w:tcPr>
            <w:tcW w:w="881" w:type="pct"/>
            <w:tcBorders>
              <w:top w:val="nil"/>
              <w:left w:val="nil"/>
              <w:right w:val="nil"/>
            </w:tcBorders>
            <w:noWrap/>
            <w:tcMar>
              <w:top w:w="15" w:type="dxa"/>
              <w:left w:w="15" w:type="dxa"/>
              <w:bottom w:w="0" w:type="dxa"/>
              <w:right w:w="15" w:type="dxa"/>
            </w:tcMar>
            <w:vAlign w:val="center"/>
          </w:tcPr>
          <w:p w14:paraId="48409655" w14:textId="77777777" w:rsidR="00B0438E" w:rsidRPr="00800D22" w:rsidRDefault="00B0438E" w:rsidP="00DB24B0">
            <w:pPr>
              <w:widowControl/>
              <w:rPr>
                <w:kern w:val="0"/>
                <w:sz w:val="18"/>
                <w:szCs w:val="18"/>
              </w:rPr>
            </w:pPr>
            <w:r w:rsidRPr="00800D22">
              <w:rPr>
                <w:rFonts w:hAnsi="宋体"/>
                <w:kern w:val="0"/>
                <w:sz w:val="18"/>
                <w:szCs w:val="18"/>
              </w:rPr>
              <w:t>中期票据</w:t>
            </w:r>
          </w:p>
        </w:tc>
        <w:tc>
          <w:tcPr>
            <w:tcW w:w="881" w:type="pct"/>
            <w:tcBorders>
              <w:top w:val="nil"/>
              <w:left w:val="nil"/>
              <w:right w:val="nil"/>
            </w:tcBorders>
            <w:noWrap/>
            <w:tcMar>
              <w:top w:w="15" w:type="dxa"/>
              <w:left w:w="15" w:type="dxa"/>
              <w:bottom w:w="0" w:type="dxa"/>
              <w:right w:w="15" w:type="dxa"/>
            </w:tcMar>
            <w:vAlign w:val="center"/>
          </w:tcPr>
          <w:p w14:paraId="70D40FFF" w14:textId="77777777" w:rsidR="00B0438E" w:rsidRPr="00800D22" w:rsidRDefault="00B0438E" w:rsidP="00DB24B0">
            <w:pPr>
              <w:widowControl/>
              <w:rPr>
                <w:kern w:val="0"/>
                <w:sz w:val="18"/>
                <w:szCs w:val="18"/>
              </w:rPr>
            </w:pPr>
            <w:r w:rsidRPr="00800D22">
              <w:rPr>
                <w:kern w:val="0"/>
                <w:sz w:val="18"/>
                <w:szCs w:val="18"/>
              </w:rPr>
              <w:t xml:space="preserve">219 </w:t>
            </w:r>
          </w:p>
        </w:tc>
        <w:tc>
          <w:tcPr>
            <w:tcW w:w="1104" w:type="pct"/>
            <w:tcBorders>
              <w:top w:val="nil"/>
              <w:left w:val="nil"/>
              <w:right w:val="nil"/>
            </w:tcBorders>
            <w:noWrap/>
            <w:tcMar>
              <w:top w:w="15" w:type="dxa"/>
              <w:left w:w="15" w:type="dxa"/>
              <w:bottom w:w="0" w:type="dxa"/>
              <w:right w:w="15" w:type="dxa"/>
            </w:tcMar>
            <w:vAlign w:val="center"/>
          </w:tcPr>
          <w:p w14:paraId="127690AB" w14:textId="77777777" w:rsidR="00B0438E" w:rsidRPr="00800D22" w:rsidRDefault="00B0438E" w:rsidP="00DB24B0">
            <w:pPr>
              <w:rPr>
                <w:kern w:val="0"/>
                <w:sz w:val="18"/>
                <w:szCs w:val="18"/>
              </w:rPr>
            </w:pPr>
            <w:r w:rsidRPr="00800D22">
              <w:rPr>
                <w:kern w:val="0"/>
                <w:sz w:val="18"/>
                <w:szCs w:val="18"/>
              </w:rPr>
              <w:t xml:space="preserve">13.71 </w:t>
            </w:r>
          </w:p>
        </w:tc>
        <w:tc>
          <w:tcPr>
            <w:tcW w:w="1030" w:type="pct"/>
            <w:tcBorders>
              <w:top w:val="nil"/>
              <w:left w:val="nil"/>
              <w:right w:val="nil"/>
            </w:tcBorders>
            <w:noWrap/>
            <w:tcMar>
              <w:top w:w="15" w:type="dxa"/>
              <w:left w:w="15" w:type="dxa"/>
              <w:bottom w:w="0" w:type="dxa"/>
              <w:right w:w="15" w:type="dxa"/>
            </w:tcMar>
            <w:vAlign w:val="center"/>
          </w:tcPr>
          <w:p w14:paraId="69989A4E" w14:textId="77777777" w:rsidR="00B0438E" w:rsidRPr="00800D22" w:rsidRDefault="00B0438E" w:rsidP="00DB24B0">
            <w:pPr>
              <w:rPr>
                <w:kern w:val="0"/>
                <w:sz w:val="18"/>
                <w:szCs w:val="18"/>
              </w:rPr>
            </w:pPr>
            <w:r w:rsidRPr="00800D22">
              <w:rPr>
                <w:kern w:val="0"/>
                <w:sz w:val="18"/>
                <w:szCs w:val="18"/>
              </w:rPr>
              <w:t xml:space="preserve">8,649.65 </w:t>
            </w:r>
          </w:p>
        </w:tc>
        <w:tc>
          <w:tcPr>
            <w:tcW w:w="1104" w:type="pct"/>
            <w:tcBorders>
              <w:top w:val="nil"/>
              <w:left w:val="nil"/>
              <w:right w:val="nil"/>
            </w:tcBorders>
            <w:noWrap/>
            <w:tcMar>
              <w:top w:w="15" w:type="dxa"/>
              <w:left w:w="15" w:type="dxa"/>
              <w:bottom w:w="0" w:type="dxa"/>
              <w:right w:w="15" w:type="dxa"/>
            </w:tcMar>
            <w:vAlign w:val="center"/>
          </w:tcPr>
          <w:p w14:paraId="1E64864B" w14:textId="77777777" w:rsidR="00B0438E" w:rsidRPr="00800D22" w:rsidRDefault="00B0438E" w:rsidP="00DB24B0">
            <w:pPr>
              <w:rPr>
                <w:kern w:val="0"/>
                <w:sz w:val="18"/>
                <w:szCs w:val="18"/>
              </w:rPr>
            </w:pPr>
            <w:r w:rsidRPr="00800D22">
              <w:rPr>
                <w:kern w:val="0"/>
                <w:sz w:val="18"/>
                <w:szCs w:val="18"/>
              </w:rPr>
              <w:t xml:space="preserve">5.39 </w:t>
            </w:r>
          </w:p>
        </w:tc>
      </w:tr>
      <w:tr w:rsidR="00B0438E" w:rsidRPr="00800D22" w14:paraId="3B4470B8" w14:textId="77777777" w:rsidTr="00DB24B0">
        <w:trPr>
          <w:trHeight w:val="285"/>
        </w:trPr>
        <w:tc>
          <w:tcPr>
            <w:tcW w:w="881" w:type="pct"/>
            <w:tcBorders>
              <w:top w:val="nil"/>
              <w:left w:val="nil"/>
              <w:bottom w:val="single" w:sz="4" w:space="0" w:color="auto"/>
              <w:right w:val="nil"/>
            </w:tcBorders>
            <w:noWrap/>
            <w:tcMar>
              <w:top w:w="15" w:type="dxa"/>
              <w:left w:w="15" w:type="dxa"/>
              <w:bottom w:w="0" w:type="dxa"/>
              <w:right w:w="15" w:type="dxa"/>
            </w:tcMar>
            <w:vAlign w:val="center"/>
          </w:tcPr>
          <w:p w14:paraId="101C1C73" w14:textId="77777777" w:rsidR="00B0438E" w:rsidRPr="00800D22" w:rsidRDefault="00B0438E" w:rsidP="00DB24B0">
            <w:pPr>
              <w:rPr>
                <w:kern w:val="0"/>
                <w:sz w:val="18"/>
                <w:szCs w:val="18"/>
              </w:rPr>
            </w:pPr>
            <w:r w:rsidRPr="00800D22">
              <w:rPr>
                <w:rFonts w:hAnsi="宋体"/>
                <w:kern w:val="0"/>
                <w:sz w:val="18"/>
                <w:szCs w:val="18"/>
              </w:rPr>
              <w:t>合计</w:t>
            </w:r>
          </w:p>
        </w:tc>
        <w:tc>
          <w:tcPr>
            <w:tcW w:w="881" w:type="pct"/>
            <w:tcBorders>
              <w:top w:val="nil"/>
              <w:left w:val="nil"/>
              <w:bottom w:val="single" w:sz="4" w:space="0" w:color="auto"/>
              <w:right w:val="nil"/>
            </w:tcBorders>
            <w:noWrap/>
            <w:tcMar>
              <w:top w:w="15" w:type="dxa"/>
              <w:left w:w="15" w:type="dxa"/>
              <w:bottom w:w="0" w:type="dxa"/>
              <w:right w:w="15" w:type="dxa"/>
            </w:tcMar>
            <w:vAlign w:val="center"/>
          </w:tcPr>
          <w:p w14:paraId="217C1BDB" w14:textId="77777777" w:rsidR="00B0438E" w:rsidRPr="00800D22" w:rsidRDefault="00B0438E" w:rsidP="00DB24B0">
            <w:pPr>
              <w:widowControl/>
              <w:rPr>
                <w:kern w:val="0"/>
                <w:sz w:val="18"/>
                <w:szCs w:val="18"/>
              </w:rPr>
            </w:pPr>
            <w:r w:rsidRPr="00800D22">
              <w:rPr>
                <w:kern w:val="0"/>
                <w:sz w:val="18"/>
                <w:szCs w:val="18"/>
              </w:rPr>
              <w:t xml:space="preserve">1,597 </w:t>
            </w:r>
          </w:p>
        </w:tc>
        <w:tc>
          <w:tcPr>
            <w:tcW w:w="1104" w:type="pct"/>
            <w:tcBorders>
              <w:top w:val="nil"/>
              <w:left w:val="nil"/>
              <w:bottom w:val="single" w:sz="4" w:space="0" w:color="auto"/>
              <w:right w:val="nil"/>
            </w:tcBorders>
            <w:noWrap/>
            <w:tcMar>
              <w:top w:w="15" w:type="dxa"/>
              <w:left w:w="15" w:type="dxa"/>
              <w:bottom w:w="0" w:type="dxa"/>
              <w:right w:w="15" w:type="dxa"/>
            </w:tcMar>
            <w:vAlign w:val="center"/>
          </w:tcPr>
          <w:p w14:paraId="31455D40" w14:textId="77777777" w:rsidR="00B0438E" w:rsidRPr="00800D22" w:rsidRDefault="00B0438E" w:rsidP="00DB24B0">
            <w:pPr>
              <w:widowControl/>
              <w:rPr>
                <w:kern w:val="0"/>
                <w:sz w:val="18"/>
                <w:szCs w:val="18"/>
              </w:rPr>
            </w:pPr>
            <w:r w:rsidRPr="00800D22">
              <w:rPr>
                <w:kern w:val="0"/>
                <w:sz w:val="18"/>
                <w:szCs w:val="18"/>
              </w:rPr>
              <w:t xml:space="preserve">100.00 </w:t>
            </w:r>
          </w:p>
        </w:tc>
        <w:tc>
          <w:tcPr>
            <w:tcW w:w="1030" w:type="pct"/>
            <w:tcBorders>
              <w:top w:val="nil"/>
              <w:left w:val="nil"/>
              <w:bottom w:val="single" w:sz="4" w:space="0" w:color="auto"/>
              <w:right w:val="nil"/>
            </w:tcBorders>
            <w:noWrap/>
            <w:tcMar>
              <w:top w:w="15" w:type="dxa"/>
              <w:left w:w="15" w:type="dxa"/>
              <w:bottom w:w="0" w:type="dxa"/>
              <w:right w:w="15" w:type="dxa"/>
            </w:tcMar>
            <w:vAlign w:val="center"/>
          </w:tcPr>
          <w:p w14:paraId="4D173F09" w14:textId="77777777" w:rsidR="00B0438E" w:rsidRPr="00800D22" w:rsidRDefault="00B0438E" w:rsidP="00DB24B0">
            <w:pPr>
              <w:widowControl/>
              <w:rPr>
                <w:kern w:val="0"/>
                <w:sz w:val="18"/>
                <w:szCs w:val="18"/>
              </w:rPr>
            </w:pPr>
            <w:r w:rsidRPr="00800D22">
              <w:rPr>
                <w:kern w:val="0"/>
                <w:sz w:val="18"/>
                <w:szCs w:val="18"/>
              </w:rPr>
              <w:t xml:space="preserve">160,617.17 </w:t>
            </w:r>
          </w:p>
        </w:tc>
        <w:tc>
          <w:tcPr>
            <w:tcW w:w="1104" w:type="pct"/>
            <w:tcBorders>
              <w:top w:val="nil"/>
              <w:left w:val="nil"/>
              <w:bottom w:val="single" w:sz="4" w:space="0" w:color="auto"/>
              <w:right w:val="nil"/>
            </w:tcBorders>
            <w:noWrap/>
            <w:tcMar>
              <w:top w:w="15" w:type="dxa"/>
              <w:left w:w="15" w:type="dxa"/>
              <w:bottom w:w="0" w:type="dxa"/>
              <w:right w:w="15" w:type="dxa"/>
            </w:tcMar>
            <w:vAlign w:val="center"/>
          </w:tcPr>
          <w:p w14:paraId="0FDA0D7F" w14:textId="77777777" w:rsidR="00B0438E" w:rsidRPr="00800D22" w:rsidRDefault="00B0438E" w:rsidP="00DB24B0">
            <w:pPr>
              <w:widowControl/>
              <w:rPr>
                <w:kern w:val="0"/>
                <w:sz w:val="18"/>
                <w:szCs w:val="18"/>
              </w:rPr>
            </w:pPr>
            <w:r w:rsidRPr="00800D22">
              <w:rPr>
                <w:kern w:val="0"/>
                <w:sz w:val="18"/>
                <w:szCs w:val="18"/>
              </w:rPr>
              <w:t xml:space="preserve">100.00 </w:t>
            </w:r>
          </w:p>
        </w:tc>
      </w:tr>
    </w:tbl>
    <w:p w14:paraId="4BA5036E" w14:textId="77777777" w:rsidR="00B0438E" w:rsidRPr="00800D22" w:rsidRDefault="00B0438E" w:rsidP="00B0438E">
      <w:pPr>
        <w:spacing w:afterLines="100" w:after="312"/>
        <w:rPr>
          <w:sz w:val="18"/>
          <w:szCs w:val="18"/>
        </w:rPr>
      </w:pPr>
      <w:r w:rsidRPr="00800D22">
        <w:rPr>
          <w:sz w:val="18"/>
          <w:szCs w:val="18"/>
        </w:rPr>
        <w:t>数据来源：</w:t>
      </w:r>
      <w:r w:rsidRPr="00800D22">
        <w:rPr>
          <w:sz w:val="18"/>
          <w:szCs w:val="18"/>
        </w:rPr>
        <w:t>Wind</w:t>
      </w:r>
      <w:r w:rsidRPr="00800D22">
        <w:rPr>
          <w:sz w:val="18"/>
          <w:szCs w:val="18"/>
        </w:rPr>
        <w:t>资讯</w:t>
      </w:r>
    </w:p>
    <w:p w14:paraId="148182D5" w14:textId="77777777" w:rsidR="00B0438E" w:rsidRPr="00800D22" w:rsidRDefault="00B0438E" w:rsidP="00B0438E">
      <w:pPr>
        <w:spacing w:line="440" w:lineRule="exact"/>
        <w:ind w:firstLineChars="200" w:firstLine="480"/>
        <w:rPr>
          <w:rFonts w:eastAsia="新宋体"/>
          <w:bCs/>
          <w:kern w:val="0"/>
          <w:sz w:val="24"/>
        </w:rPr>
      </w:pPr>
      <w:r w:rsidRPr="00800D22">
        <w:rPr>
          <w:rFonts w:eastAsia="新宋体"/>
          <w:bCs/>
          <w:kern w:val="0"/>
          <w:sz w:val="24"/>
        </w:rPr>
        <w:t>交易所市场是另一重要部分，它由除银行以外的各类社会投资者参与，属于集中撮合交易的零售市场，实行净额结算。交易所市场实行两级托管体制，其中，中央结算公司为一级托管人，负责为交易所开立代理总账户，中国证券登记结算公司（以下简称</w:t>
      </w:r>
      <w:r w:rsidRPr="00800D22">
        <w:rPr>
          <w:rFonts w:eastAsia="新宋体" w:hint="eastAsia"/>
          <w:bCs/>
          <w:kern w:val="0"/>
          <w:sz w:val="24"/>
        </w:rPr>
        <w:t>“</w:t>
      </w:r>
      <w:r w:rsidRPr="00800D22">
        <w:rPr>
          <w:rFonts w:eastAsia="新宋体"/>
          <w:bCs/>
          <w:kern w:val="0"/>
          <w:sz w:val="24"/>
        </w:rPr>
        <w:t>中证登</w:t>
      </w:r>
      <w:r w:rsidRPr="00800D22">
        <w:rPr>
          <w:rFonts w:eastAsia="新宋体" w:hint="eastAsia"/>
          <w:bCs/>
          <w:kern w:val="0"/>
          <w:sz w:val="24"/>
        </w:rPr>
        <w:t>”</w:t>
      </w:r>
      <w:r w:rsidRPr="00800D22">
        <w:rPr>
          <w:rFonts w:eastAsia="新宋体"/>
          <w:bCs/>
          <w:kern w:val="0"/>
          <w:sz w:val="24"/>
        </w:rPr>
        <w:t>，英文简称</w:t>
      </w:r>
      <w:r w:rsidRPr="00800D22">
        <w:rPr>
          <w:rFonts w:eastAsia="新宋体" w:hint="eastAsia"/>
          <w:bCs/>
          <w:kern w:val="0"/>
          <w:sz w:val="24"/>
        </w:rPr>
        <w:t>“</w:t>
      </w:r>
      <w:r w:rsidRPr="00800D22">
        <w:rPr>
          <w:rFonts w:eastAsia="新宋体"/>
          <w:bCs/>
          <w:kern w:val="0"/>
          <w:sz w:val="24"/>
        </w:rPr>
        <w:t>China</w:t>
      </w:r>
      <w:r w:rsidRPr="00800D22">
        <w:rPr>
          <w:rFonts w:eastAsia="新宋体" w:hint="eastAsia"/>
          <w:bCs/>
          <w:kern w:val="0"/>
          <w:sz w:val="24"/>
        </w:rPr>
        <w:t xml:space="preserve"> C</w:t>
      </w:r>
      <w:r w:rsidRPr="00800D22">
        <w:rPr>
          <w:rFonts w:eastAsia="新宋体"/>
          <w:bCs/>
          <w:kern w:val="0"/>
          <w:sz w:val="24"/>
        </w:rPr>
        <w:t>lear</w:t>
      </w:r>
      <w:r w:rsidRPr="00800D22">
        <w:rPr>
          <w:rFonts w:eastAsia="新宋体" w:hint="eastAsia"/>
          <w:bCs/>
          <w:kern w:val="0"/>
          <w:sz w:val="24"/>
        </w:rPr>
        <w:t>”</w:t>
      </w:r>
      <w:r w:rsidRPr="00800D22">
        <w:rPr>
          <w:rFonts w:eastAsia="新宋体"/>
          <w:bCs/>
          <w:kern w:val="0"/>
          <w:sz w:val="24"/>
        </w:rPr>
        <w:t>）为债券二级托管人，记录交易所投资者账户，中央结算公司与交易所投资者没有直接的权责关系。交易所交易结算由中证登负责。</w:t>
      </w:r>
    </w:p>
    <w:p w14:paraId="4784E01F" w14:textId="77777777" w:rsidR="00B0438E" w:rsidRPr="00800D22" w:rsidRDefault="00B0438E" w:rsidP="00B0438E">
      <w:pPr>
        <w:spacing w:line="440" w:lineRule="exact"/>
        <w:ind w:firstLine="420"/>
        <w:rPr>
          <w:rFonts w:eastAsia="新宋体" w:hint="eastAsia"/>
          <w:bCs/>
          <w:kern w:val="0"/>
          <w:sz w:val="24"/>
        </w:rPr>
      </w:pPr>
      <w:r w:rsidRPr="00800D22">
        <w:rPr>
          <w:rFonts w:eastAsia="新宋体"/>
          <w:bCs/>
          <w:kern w:val="0"/>
          <w:sz w:val="24"/>
        </w:rPr>
        <w:t>商业银行柜台市场是银行间市场的延伸，也属于零售市场。柜台市场实行两级托管体制，其中，中央结算公司为一级托管人，负责为承办银行开立债券自营账户和代理总账户，承办银行为债券二级托管人，中央结算公司与柜台投资者没</w:t>
      </w:r>
      <w:r w:rsidRPr="00800D22">
        <w:rPr>
          <w:rFonts w:eastAsia="新宋体"/>
          <w:bCs/>
          <w:kern w:val="0"/>
          <w:sz w:val="24"/>
        </w:rPr>
        <w:lastRenderedPageBreak/>
        <w:t>有直接的权责关系。与交易所市场不同的是，承办银行日终需将余额变动数据传给中央结算公司，同时中央结算公司为柜台投资人提供余额查询服务，成为保护投资者权益的重要途径。</w:t>
      </w:r>
    </w:p>
    <w:p w14:paraId="4F96EEAF" w14:textId="77777777" w:rsidR="00B0438E" w:rsidRPr="00800D22" w:rsidRDefault="00B0438E" w:rsidP="00B0438E">
      <w:pPr>
        <w:spacing w:line="440" w:lineRule="exact"/>
        <w:ind w:firstLine="420"/>
        <w:rPr>
          <w:rFonts w:hint="eastAsia"/>
          <w:sz w:val="24"/>
        </w:rPr>
      </w:pPr>
      <w:r w:rsidRPr="00800D22">
        <w:rPr>
          <w:sz w:val="24"/>
        </w:rPr>
        <w:t>从投资者持有结构来看，</w:t>
      </w:r>
      <w:r w:rsidRPr="00800D22">
        <w:rPr>
          <w:rFonts w:hint="eastAsia"/>
          <w:sz w:val="24"/>
        </w:rPr>
        <w:t>商业</w:t>
      </w:r>
      <w:r w:rsidRPr="00800D22">
        <w:rPr>
          <w:sz w:val="24"/>
        </w:rPr>
        <w:t>银行、保险</w:t>
      </w:r>
      <w:r w:rsidRPr="00800D22">
        <w:rPr>
          <w:rFonts w:hint="eastAsia"/>
          <w:sz w:val="24"/>
        </w:rPr>
        <w:t>机构</w:t>
      </w:r>
      <w:r w:rsidRPr="00800D22">
        <w:rPr>
          <w:sz w:val="24"/>
        </w:rPr>
        <w:t>和基金是债券持有的主体，</w:t>
      </w:r>
      <w:r w:rsidRPr="00800D22">
        <w:rPr>
          <w:sz w:val="24"/>
        </w:rPr>
        <w:t>200</w:t>
      </w:r>
      <w:r w:rsidRPr="00800D22">
        <w:rPr>
          <w:rFonts w:hint="eastAsia"/>
          <w:sz w:val="24"/>
        </w:rPr>
        <w:t>9</w:t>
      </w:r>
      <w:r w:rsidRPr="00800D22">
        <w:rPr>
          <w:sz w:val="24"/>
        </w:rPr>
        <w:t>年末分别持有</w:t>
      </w:r>
      <w:r w:rsidRPr="00800D22">
        <w:rPr>
          <w:rFonts w:hint="eastAsia"/>
          <w:sz w:val="24"/>
        </w:rPr>
        <w:t>63.41</w:t>
      </w:r>
      <w:r w:rsidRPr="00800D22">
        <w:rPr>
          <w:sz w:val="24"/>
        </w:rPr>
        <w:t>％、</w:t>
      </w:r>
      <w:r w:rsidRPr="00800D22">
        <w:rPr>
          <w:rFonts w:hint="eastAsia"/>
          <w:sz w:val="24"/>
        </w:rPr>
        <w:t>11.24</w:t>
      </w:r>
      <w:r w:rsidRPr="00800D22">
        <w:rPr>
          <w:sz w:val="24"/>
        </w:rPr>
        <w:t>％和</w:t>
      </w:r>
      <w:r w:rsidRPr="00800D22">
        <w:rPr>
          <w:rFonts w:hint="eastAsia"/>
          <w:sz w:val="24"/>
        </w:rPr>
        <w:t>4.01</w:t>
      </w:r>
      <w:r w:rsidRPr="00800D22">
        <w:rPr>
          <w:sz w:val="24"/>
        </w:rPr>
        <w:t>％，三者合计占市场总余额的</w:t>
      </w:r>
      <w:r w:rsidRPr="00800D22">
        <w:rPr>
          <w:rFonts w:hint="eastAsia"/>
          <w:sz w:val="24"/>
        </w:rPr>
        <w:t>78.66</w:t>
      </w:r>
      <w:r w:rsidRPr="00800D22">
        <w:rPr>
          <w:sz w:val="24"/>
        </w:rPr>
        <w:t>％。</w:t>
      </w:r>
    </w:p>
    <w:p w14:paraId="6C4F9F37" w14:textId="36EBFBD2" w:rsidR="00B0438E" w:rsidRPr="00800D22" w:rsidRDefault="00B0438E" w:rsidP="00B0438E">
      <w:pPr>
        <w:keepNext/>
        <w:jc w:val="center"/>
        <w:rPr>
          <w:sz w:val="24"/>
        </w:rPr>
      </w:pPr>
      <w:r w:rsidRPr="00800D22">
        <w:rPr>
          <w:noProof/>
        </w:rPr>
        <w:drawing>
          <wp:inline distT="0" distB="0" distL="0" distR="0" wp14:anchorId="44BB5633" wp14:editId="795116FE">
            <wp:extent cx="5270500" cy="2641600"/>
            <wp:effectExtent l="0" t="0" r="0" b="6350"/>
            <wp:docPr id="6064584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641600"/>
                    </a:xfrm>
                    <a:prstGeom prst="rect">
                      <a:avLst/>
                    </a:prstGeom>
                    <a:noFill/>
                    <a:ln>
                      <a:noFill/>
                    </a:ln>
                  </pic:spPr>
                </pic:pic>
              </a:graphicData>
            </a:graphic>
          </wp:inline>
        </w:drawing>
      </w:r>
    </w:p>
    <w:p w14:paraId="459BF38C" w14:textId="50772565" w:rsidR="00B0438E" w:rsidRPr="00800D22" w:rsidRDefault="00B0438E" w:rsidP="00B0438E">
      <w:pPr>
        <w:pStyle w:val="af6"/>
        <w:jc w:val="center"/>
        <w:rPr>
          <w:rFonts w:ascii="Times New Roman" w:eastAsia="新宋体" w:hAnsi="新宋体" w:cs="Times New Roman" w:hint="eastAsia"/>
          <w:sz w:val="21"/>
          <w:szCs w:val="21"/>
        </w:rPr>
      </w:pPr>
      <w:bookmarkStart w:id="13" w:name="_Toc246328526"/>
      <w:bookmarkStart w:id="14" w:name="_Toc246425425"/>
      <w:bookmarkStart w:id="15" w:name="_Toc256507030"/>
      <w:r w:rsidRPr="00800D22">
        <w:rPr>
          <w:rFonts w:ascii="Times New Roman" w:eastAsia="新宋体" w:hAnsi="新宋体" w:cs="Times New Roman" w:hint="eastAsia"/>
          <w:sz w:val="21"/>
          <w:szCs w:val="21"/>
        </w:rPr>
        <w:t>图</w:t>
      </w:r>
      <w:r>
        <w:rPr>
          <w:rFonts w:ascii="Times New Roman" w:eastAsia="新宋体" w:hAnsi="新宋体" w:cs="Times New Roman" w:hint="eastAsia"/>
          <w:sz w:val="21"/>
          <w:szCs w:val="21"/>
        </w:rPr>
        <w:t>4</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年各机构持有量占比</w:t>
      </w:r>
      <w:bookmarkEnd w:id="13"/>
      <w:bookmarkEnd w:id="14"/>
      <w:bookmarkEnd w:id="15"/>
    </w:p>
    <w:p w14:paraId="0ADB115D" w14:textId="5900E20B" w:rsidR="00B0438E" w:rsidRPr="00800D22" w:rsidRDefault="00B0438E" w:rsidP="00B0438E">
      <w:pPr>
        <w:jc w:val="center"/>
        <w:rPr>
          <w:rFonts w:hint="eastAsia"/>
          <w:szCs w:val="21"/>
        </w:rPr>
      </w:pPr>
      <w:r w:rsidRPr="00800D22">
        <w:rPr>
          <w:rFonts w:hint="eastAsia"/>
          <w:szCs w:val="21"/>
        </w:rPr>
        <w:t xml:space="preserve">Figure </w:t>
      </w:r>
      <w:proofErr w:type="gramStart"/>
      <w:r>
        <w:rPr>
          <w:rFonts w:hint="eastAsia"/>
          <w:szCs w:val="21"/>
        </w:rPr>
        <w:t>4</w:t>
      </w:r>
      <w:r w:rsidRPr="00800D22">
        <w:rPr>
          <w:rFonts w:hint="eastAsia"/>
          <w:szCs w:val="21"/>
        </w:rPr>
        <w:t xml:space="preserve">  P</w:t>
      </w:r>
      <w:r w:rsidRPr="00800D22">
        <w:rPr>
          <w:szCs w:val="21"/>
        </w:rPr>
        <w:t>roportion</w:t>
      </w:r>
      <w:r w:rsidRPr="00800D22">
        <w:rPr>
          <w:rFonts w:hint="eastAsia"/>
          <w:szCs w:val="21"/>
        </w:rPr>
        <w:t>s</w:t>
      </w:r>
      <w:proofErr w:type="gramEnd"/>
      <w:r w:rsidRPr="00800D22">
        <w:rPr>
          <w:rFonts w:hint="eastAsia"/>
          <w:szCs w:val="21"/>
        </w:rPr>
        <w:t xml:space="preserve"> of bond holdings of institutions</w:t>
      </w:r>
    </w:p>
    <w:p w14:paraId="1135C58D" w14:textId="77777777" w:rsidR="00B0438E" w:rsidRPr="00800D22" w:rsidRDefault="00B0438E" w:rsidP="00B0438E">
      <w:pPr>
        <w:spacing w:afterLines="100" w:after="312"/>
        <w:ind w:firstLineChars="650" w:firstLine="1170"/>
        <w:rPr>
          <w:sz w:val="18"/>
          <w:szCs w:val="18"/>
        </w:rPr>
      </w:pPr>
      <w:r w:rsidRPr="00800D22">
        <w:rPr>
          <w:sz w:val="18"/>
          <w:szCs w:val="18"/>
        </w:rPr>
        <w:t>数据来源：</w:t>
      </w:r>
      <w:r w:rsidRPr="00800D22">
        <w:rPr>
          <w:sz w:val="18"/>
          <w:szCs w:val="18"/>
        </w:rPr>
        <w:t>www.chinabond.com.cn</w:t>
      </w:r>
    </w:p>
    <w:p w14:paraId="56E85E81" w14:textId="0885F867" w:rsidR="00B0438E" w:rsidRPr="00800D22" w:rsidRDefault="00B0438E" w:rsidP="00B0438E">
      <w:pPr>
        <w:keepNext/>
        <w:jc w:val="center"/>
        <w:rPr>
          <w:sz w:val="24"/>
        </w:rPr>
      </w:pPr>
      <w:r w:rsidRPr="00800D22">
        <w:rPr>
          <w:noProof/>
        </w:rPr>
        <w:drawing>
          <wp:inline distT="0" distB="0" distL="0" distR="0" wp14:anchorId="61E6C5BB" wp14:editId="54136E94">
            <wp:extent cx="5270500" cy="2641600"/>
            <wp:effectExtent l="0" t="0" r="0" b="6350"/>
            <wp:docPr id="19624427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2641600"/>
                    </a:xfrm>
                    <a:prstGeom prst="rect">
                      <a:avLst/>
                    </a:prstGeom>
                    <a:noFill/>
                    <a:ln>
                      <a:noFill/>
                    </a:ln>
                  </pic:spPr>
                </pic:pic>
              </a:graphicData>
            </a:graphic>
          </wp:inline>
        </w:drawing>
      </w:r>
    </w:p>
    <w:p w14:paraId="2B7E621E" w14:textId="3C102157" w:rsidR="00B0438E" w:rsidRPr="00800D22" w:rsidRDefault="00B0438E" w:rsidP="00B0438E">
      <w:pPr>
        <w:pStyle w:val="af6"/>
        <w:jc w:val="center"/>
        <w:rPr>
          <w:rFonts w:ascii="Times New Roman" w:eastAsia="新宋体" w:hAnsi="新宋体" w:cs="Times New Roman" w:hint="eastAsia"/>
          <w:sz w:val="21"/>
          <w:szCs w:val="21"/>
        </w:rPr>
      </w:pPr>
      <w:bookmarkStart w:id="16" w:name="_Toc246328527"/>
      <w:bookmarkStart w:id="17" w:name="_Toc246425426"/>
      <w:bookmarkStart w:id="18" w:name="_Toc256507031"/>
      <w:r w:rsidRPr="00800D22">
        <w:rPr>
          <w:rFonts w:ascii="Times New Roman" w:eastAsia="新宋体" w:hAnsi="新宋体" w:cs="Times New Roman" w:hint="eastAsia"/>
          <w:sz w:val="21"/>
          <w:szCs w:val="21"/>
        </w:rPr>
        <w:t>图</w:t>
      </w:r>
      <w:r>
        <w:rPr>
          <w:rFonts w:ascii="Times New Roman" w:eastAsia="新宋体" w:hAnsi="新宋体" w:cs="Times New Roman" w:hint="eastAsia"/>
          <w:sz w:val="21"/>
          <w:szCs w:val="21"/>
        </w:rPr>
        <w:t>5</w:t>
      </w:r>
      <w:r w:rsidRPr="00800D22">
        <w:rPr>
          <w:rFonts w:ascii="Times New Roman" w:eastAsia="新宋体" w:hAnsi="新宋体" w:cs="Times New Roman" w:hint="eastAsia"/>
          <w:sz w:val="21"/>
          <w:szCs w:val="21"/>
        </w:rPr>
        <w:t xml:space="preserve">  2008</w:t>
      </w:r>
      <w:r w:rsidRPr="00800D22">
        <w:rPr>
          <w:rFonts w:ascii="Times New Roman" w:eastAsia="新宋体" w:hAnsi="新宋体" w:cs="Times New Roman" w:hint="eastAsia"/>
          <w:sz w:val="21"/>
          <w:szCs w:val="21"/>
        </w:rPr>
        <w:t>年和</w:t>
      </w:r>
      <w:r w:rsidRPr="00800D22">
        <w:rPr>
          <w:rFonts w:ascii="Times New Roman" w:eastAsia="新宋体" w:hAnsi="新宋体" w:cs="Times New Roman" w:hint="eastAsia"/>
          <w:sz w:val="21"/>
          <w:szCs w:val="21"/>
        </w:rPr>
        <w:t>2009</w:t>
      </w:r>
      <w:r w:rsidRPr="00800D22">
        <w:rPr>
          <w:rFonts w:ascii="Times New Roman" w:eastAsia="新宋体" w:hAnsi="新宋体" w:cs="Times New Roman" w:hint="eastAsia"/>
          <w:sz w:val="21"/>
          <w:szCs w:val="21"/>
        </w:rPr>
        <w:t>年各机构持有量比较</w:t>
      </w:r>
      <w:bookmarkEnd w:id="16"/>
      <w:bookmarkEnd w:id="17"/>
      <w:bookmarkEnd w:id="18"/>
    </w:p>
    <w:p w14:paraId="2A86D7EA" w14:textId="77CBCEC9" w:rsidR="00B0438E" w:rsidRPr="00800D22" w:rsidRDefault="00B0438E" w:rsidP="00B0438E">
      <w:pPr>
        <w:jc w:val="center"/>
        <w:rPr>
          <w:rFonts w:hint="eastAsia"/>
          <w:szCs w:val="21"/>
        </w:rPr>
      </w:pPr>
      <w:r w:rsidRPr="00800D22">
        <w:rPr>
          <w:rFonts w:hint="eastAsia"/>
          <w:szCs w:val="21"/>
        </w:rPr>
        <w:t>Figure</w:t>
      </w:r>
      <w:proofErr w:type="gramStart"/>
      <w:r>
        <w:rPr>
          <w:rFonts w:hint="eastAsia"/>
          <w:szCs w:val="21"/>
        </w:rPr>
        <w:t>5</w:t>
      </w:r>
      <w:r w:rsidRPr="00800D22">
        <w:rPr>
          <w:rFonts w:hint="eastAsia"/>
          <w:szCs w:val="21"/>
        </w:rPr>
        <w:t xml:space="preserve">  C</w:t>
      </w:r>
      <w:r w:rsidRPr="00800D22">
        <w:rPr>
          <w:szCs w:val="21"/>
        </w:rPr>
        <w:t>omparison</w:t>
      </w:r>
      <w:proofErr w:type="gramEnd"/>
      <w:r w:rsidRPr="00800D22">
        <w:rPr>
          <w:rFonts w:hint="eastAsia"/>
          <w:szCs w:val="21"/>
        </w:rPr>
        <w:t xml:space="preserve"> of bond holdings of institutions between 2008 and 2009</w:t>
      </w:r>
    </w:p>
    <w:p w14:paraId="1215FCA2" w14:textId="77777777" w:rsidR="00B0438E" w:rsidRPr="00800D22" w:rsidRDefault="00B0438E" w:rsidP="00B0438E">
      <w:pPr>
        <w:spacing w:afterLines="100" w:after="312"/>
        <w:ind w:firstLineChars="100" w:firstLine="180"/>
        <w:rPr>
          <w:sz w:val="18"/>
          <w:szCs w:val="18"/>
        </w:rPr>
      </w:pPr>
      <w:r w:rsidRPr="00800D22">
        <w:rPr>
          <w:sz w:val="18"/>
          <w:szCs w:val="18"/>
        </w:rPr>
        <w:t>数据来源：</w:t>
      </w:r>
      <w:r w:rsidRPr="00800D22">
        <w:rPr>
          <w:sz w:val="18"/>
          <w:szCs w:val="18"/>
        </w:rPr>
        <w:t>www.chinabond.com.cn</w:t>
      </w:r>
    </w:p>
    <w:p w14:paraId="2E9FE4B3" w14:textId="77777777" w:rsidR="008D0AC4" w:rsidRPr="00B0438E" w:rsidRDefault="008D0AC4">
      <w:pPr>
        <w:rPr>
          <w:rFonts w:hint="eastAsia"/>
        </w:rPr>
      </w:pPr>
    </w:p>
    <w:sectPr w:rsidR="008D0AC4" w:rsidRPr="00B043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FB51" w14:textId="77777777" w:rsidR="0065401F" w:rsidRDefault="0065401F" w:rsidP="00B0438E">
      <w:pPr>
        <w:rPr>
          <w:rFonts w:hint="eastAsia"/>
        </w:rPr>
      </w:pPr>
      <w:r>
        <w:separator/>
      </w:r>
    </w:p>
  </w:endnote>
  <w:endnote w:type="continuationSeparator" w:id="0">
    <w:p w14:paraId="4370C8A7" w14:textId="77777777" w:rsidR="0065401F" w:rsidRDefault="0065401F" w:rsidP="00B043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4ECF" w14:textId="77777777" w:rsidR="0065401F" w:rsidRDefault="0065401F" w:rsidP="00B0438E">
      <w:pPr>
        <w:rPr>
          <w:rFonts w:hint="eastAsia"/>
        </w:rPr>
      </w:pPr>
      <w:r>
        <w:separator/>
      </w:r>
    </w:p>
  </w:footnote>
  <w:footnote w:type="continuationSeparator" w:id="0">
    <w:p w14:paraId="0607CB36" w14:textId="77777777" w:rsidR="0065401F" w:rsidRDefault="0065401F" w:rsidP="00B0438E">
      <w:pPr>
        <w:rPr>
          <w:rFonts w:hint="eastAsia"/>
        </w:rPr>
      </w:pPr>
      <w:r>
        <w:continuationSeparator/>
      </w:r>
    </w:p>
  </w:footnote>
  <w:footnote w:id="1">
    <w:p w14:paraId="70899769" w14:textId="77777777" w:rsidR="00B0438E" w:rsidRDefault="00B0438E" w:rsidP="00B0438E">
      <w:pPr>
        <w:pStyle w:val="af2"/>
        <w:rPr>
          <w:rFonts w:hint="eastAsia"/>
        </w:rPr>
      </w:pPr>
      <w:r>
        <w:rPr>
          <w:rStyle w:val="af4"/>
        </w:rPr>
        <w:footnoteRef/>
      </w:r>
      <w:r>
        <w:t xml:space="preserve"> </w:t>
      </w:r>
      <w:r w:rsidRPr="00635D56">
        <w:rPr>
          <w:rFonts w:hint="eastAsia"/>
        </w:rPr>
        <w:t>就交易所债券市场而言，</w:t>
      </w:r>
      <w:r w:rsidRPr="00635D56">
        <w:rPr>
          <w:rStyle w:val="txtcontent11"/>
        </w:rPr>
        <w:t>上交所与深交所将对公司债券实行分类管理制度。所谓公司债券分类管理，即根据公司</w:t>
      </w:r>
      <w:proofErr w:type="gramStart"/>
      <w:r w:rsidRPr="00635D56">
        <w:rPr>
          <w:rStyle w:val="txtcontent11"/>
        </w:rPr>
        <w:t>债具体</w:t>
      </w:r>
      <w:proofErr w:type="gramEnd"/>
      <w:r w:rsidRPr="00635D56">
        <w:rPr>
          <w:rStyle w:val="txtcontent11"/>
        </w:rPr>
        <w:t>的资信等级和其他指标的差异情况，对其发行</w:t>
      </w:r>
      <w:r>
        <w:rPr>
          <w:rStyle w:val="txtcontent11"/>
        </w:rPr>
        <w:t>上市交易的投资者范围和交易平台实行差异化管理。具体办法是，凡符合分类标准所列条件的债券，其发行和交易对象可</w:t>
      </w:r>
      <w:r w:rsidRPr="00635D56">
        <w:rPr>
          <w:rStyle w:val="txtcontent11"/>
        </w:rPr>
        <w:t>不受限制，上市后可同时在上交所竞</w:t>
      </w:r>
      <w:r>
        <w:rPr>
          <w:rStyle w:val="txtcontent11"/>
        </w:rPr>
        <w:t>价系统、大宗交易系统和固定收益证券综合电子平台挂牌交易。不能</w:t>
      </w:r>
      <w:r w:rsidRPr="00635D56">
        <w:rPr>
          <w:rStyle w:val="txtcontent11"/>
        </w:rPr>
        <w:t>达到分类标准所列条件的公司债券，只能向机构投资者发行，不能向个人投资者发行，上市后只能在上交所固定收益平台进行交易。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87"/>
    <w:rsid w:val="001229D8"/>
    <w:rsid w:val="00141F87"/>
    <w:rsid w:val="001B4656"/>
    <w:rsid w:val="0025005C"/>
    <w:rsid w:val="0026744F"/>
    <w:rsid w:val="00341F2B"/>
    <w:rsid w:val="0065401F"/>
    <w:rsid w:val="0072271E"/>
    <w:rsid w:val="008D0AC4"/>
    <w:rsid w:val="00B0438E"/>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25513FF7"/>
  <w15:chartTrackingRefBased/>
  <w15:docId w15:val="{B8D5AACE-BCBA-4853-9DCA-F2F4CA8B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38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41F87"/>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141F87"/>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41F87"/>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41F87"/>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41F87"/>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41F87"/>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141F87"/>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41F87"/>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41F87"/>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F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F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F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F87"/>
    <w:rPr>
      <w:rFonts w:cstheme="majorBidi"/>
      <w:color w:val="2F5496" w:themeColor="accent1" w:themeShade="BF"/>
      <w:sz w:val="28"/>
      <w:szCs w:val="28"/>
    </w:rPr>
  </w:style>
  <w:style w:type="character" w:customStyle="1" w:styleId="50">
    <w:name w:val="标题 5 字符"/>
    <w:basedOn w:val="a0"/>
    <w:link w:val="5"/>
    <w:uiPriority w:val="9"/>
    <w:semiHidden/>
    <w:rsid w:val="00141F87"/>
    <w:rPr>
      <w:rFonts w:cstheme="majorBidi"/>
      <w:color w:val="2F5496" w:themeColor="accent1" w:themeShade="BF"/>
      <w:sz w:val="24"/>
    </w:rPr>
  </w:style>
  <w:style w:type="character" w:customStyle="1" w:styleId="60">
    <w:name w:val="标题 6 字符"/>
    <w:basedOn w:val="a0"/>
    <w:link w:val="6"/>
    <w:uiPriority w:val="9"/>
    <w:semiHidden/>
    <w:rsid w:val="00141F87"/>
    <w:rPr>
      <w:rFonts w:cstheme="majorBidi"/>
      <w:b/>
      <w:bCs/>
      <w:color w:val="2F5496" w:themeColor="accent1" w:themeShade="BF"/>
    </w:rPr>
  </w:style>
  <w:style w:type="character" w:customStyle="1" w:styleId="70">
    <w:name w:val="标题 7 字符"/>
    <w:basedOn w:val="a0"/>
    <w:link w:val="7"/>
    <w:uiPriority w:val="9"/>
    <w:semiHidden/>
    <w:rsid w:val="00141F87"/>
    <w:rPr>
      <w:rFonts w:cstheme="majorBidi"/>
      <w:b/>
      <w:bCs/>
      <w:color w:val="595959" w:themeColor="text1" w:themeTint="A6"/>
    </w:rPr>
  </w:style>
  <w:style w:type="character" w:customStyle="1" w:styleId="80">
    <w:name w:val="标题 8 字符"/>
    <w:basedOn w:val="a0"/>
    <w:link w:val="8"/>
    <w:uiPriority w:val="9"/>
    <w:semiHidden/>
    <w:rsid w:val="00141F87"/>
    <w:rPr>
      <w:rFonts w:cstheme="majorBidi"/>
      <w:color w:val="595959" w:themeColor="text1" w:themeTint="A6"/>
    </w:rPr>
  </w:style>
  <w:style w:type="character" w:customStyle="1" w:styleId="90">
    <w:name w:val="标题 9 字符"/>
    <w:basedOn w:val="a0"/>
    <w:link w:val="9"/>
    <w:uiPriority w:val="9"/>
    <w:semiHidden/>
    <w:rsid w:val="00141F87"/>
    <w:rPr>
      <w:rFonts w:eastAsiaTheme="majorEastAsia" w:cstheme="majorBidi"/>
      <w:color w:val="595959" w:themeColor="text1" w:themeTint="A6"/>
    </w:rPr>
  </w:style>
  <w:style w:type="paragraph" w:styleId="a3">
    <w:name w:val="Title"/>
    <w:basedOn w:val="a"/>
    <w:next w:val="a"/>
    <w:link w:val="a4"/>
    <w:uiPriority w:val="10"/>
    <w:qFormat/>
    <w:rsid w:val="00141F8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41F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F8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41F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F87"/>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141F87"/>
    <w:rPr>
      <w:i/>
      <w:iCs/>
      <w:color w:val="404040" w:themeColor="text1" w:themeTint="BF"/>
    </w:rPr>
  </w:style>
  <w:style w:type="paragraph" w:styleId="a9">
    <w:name w:val="List Paragraph"/>
    <w:basedOn w:val="a"/>
    <w:uiPriority w:val="34"/>
    <w:qFormat/>
    <w:rsid w:val="00141F87"/>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141F87"/>
    <w:rPr>
      <w:i/>
      <w:iCs/>
      <w:color w:val="2F5496" w:themeColor="accent1" w:themeShade="BF"/>
    </w:rPr>
  </w:style>
  <w:style w:type="paragraph" w:styleId="ab">
    <w:name w:val="Intense Quote"/>
    <w:basedOn w:val="a"/>
    <w:next w:val="a"/>
    <w:link w:val="ac"/>
    <w:uiPriority w:val="30"/>
    <w:qFormat/>
    <w:rsid w:val="00141F8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141F87"/>
    <w:rPr>
      <w:i/>
      <w:iCs/>
      <w:color w:val="2F5496" w:themeColor="accent1" w:themeShade="BF"/>
    </w:rPr>
  </w:style>
  <w:style w:type="character" w:styleId="ad">
    <w:name w:val="Intense Reference"/>
    <w:basedOn w:val="a0"/>
    <w:uiPriority w:val="32"/>
    <w:qFormat/>
    <w:rsid w:val="00141F87"/>
    <w:rPr>
      <w:b/>
      <w:bCs/>
      <w:smallCaps/>
      <w:color w:val="2F5496" w:themeColor="accent1" w:themeShade="BF"/>
      <w:spacing w:val="5"/>
    </w:rPr>
  </w:style>
  <w:style w:type="paragraph" w:styleId="ae">
    <w:name w:val="header"/>
    <w:basedOn w:val="a"/>
    <w:link w:val="af"/>
    <w:uiPriority w:val="99"/>
    <w:unhideWhenUsed/>
    <w:rsid w:val="00B0438E"/>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B0438E"/>
    <w:rPr>
      <w:sz w:val="18"/>
      <w:szCs w:val="18"/>
    </w:rPr>
  </w:style>
  <w:style w:type="paragraph" w:styleId="af0">
    <w:name w:val="footer"/>
    <w:basedOn w:val="a"/>
    <w:link w:val="af1"/>
    <w:uiPriority w:val="99"/>
    <w:unhideWhenUsed/>
    <w:rsid w:val="00B0438E"/>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B0438E"/>
    <w:rPr>
      <w:sz w:val="18"/>
      <w:szCs w:val="18"/>
    </w:rPr>
  </w:style>
  <w:style w:type="character" w:customStyle="1" w:styleId="txtcontent11">
    <w:name w:val="txtcontent11"/>
    <w:rsid w:val="00B0438E"/>
    <w:rPr>
      <w:rFonts w:ascii="ˎ̥" w:hAnsi="ˎ̥" w:hint="default"/>
      <w:b w:val="0"/>
      <w:bCs w:val="0"/>
      <w:color w:val="000000"/>
      <w:sz w:val="21"/>
      <w:szCs w:val="21"/>
    </w:rPr>
  </w:style>
  <w:style w:type="paragraph" w:styleId="af2">
    <w:name w:val="footnote text"/>
    <w:basedOn w:val="a"/>
    <w:link w:val="Char"/>
    <w:semiHidden/>
    <w:rsid w:val="00B0438E"/>
    <w:pPr>
      <w:snapToGrid w:val="0"/>
      <w:jc w:val="left"/>
    </w:pPr>
    <w:rPr>
      <w:sz w:val="18"/>
      <w:szCs w:val="18"/>
    </w:rPr>
  </w:style>
  <w:style w:type="character" w:customStyle="1" w:styleId="af3">
    <w:name w:val="脚注文本 字符"/>
    <w:basedOn w:val="a0"/>
    <w:uiPriority w:val="99"/>
    <w:semiHidden/>
    <w:rsid w:val="00B0438E"/>
    <w:rPr>
      <w:rFonts w:ascii="Times New Roman" w:eastAsia="宋体" w:hAnsi="Times New Roman" w:cs="Times New Roman"/>
      <w:sz w:val="18"/>
      <w:szCs w:val="18"/>
      <w14:ligatures w14:val="none"/>
    </w:rPr>
  </w:style>
  <w:style w:type="character" w:customStyle="1" w:styleId="Char">
    <w:name w:val="脚注文本 Char"/>
    <w:link w:val="af2"/>
    <w:semiHidden/>
    <w:rsid w:val="00B0438E"/>
    <w:rPr>
      <w:rFonts w:ascii="Times New Roman" w:eastAsia="宋体" w:hAnsi="Times New Roman" w:cs="Times New Roman"/>
      <w:sz w:val="18"/>
      <w:szCs w:val="18"/>
      <w14:ligatures w14:val="none"/>
    </w:rPr>
  </w:style>
  <w:style w:type="character" w:styleId="af4">
    <w:name w:val="footnote reference"/>
    <w:semiHidden/>
    <w:rsid w:val="00B0438E"/>
    <w:rPr>
      <w:vertAlign w:val="superscript"/>
    </w:rPr>
  </w:style>
  <w:style w:type="character" w:styleId="af5">
    <w:name w:val="Strong"/>
    <w:qFormat/>
    <w:rsid w:val="00B0438E"/>
    <w:rPr>
      <w:b/>
      <w:bCs/>
    </w:rPr>
  </w:style>
  <w:style w:type="paragraph" w:styleId="af6">
    <w:name w:val="caption"/>
    <w:basedOn w:val="a"/>
    <w:next w:val="a"/>
    <w:qFormat/>
    <w:rsid w:val="00B0438E"/>
    <w:rPr>
      <w:rFonts w:ascii="Arial" w:eastAsia="黑体" w:hAnsi="Arial" w:cs="Arial"/>
      <w:sz w:val="20"/>
      <w:szCs w:val="20"/>
    </w:rPr>
  </w:style>
  <w:style w:type="character" w:customStyle="1" w:styleId="content">
    <w:name w:val="content"/>
    <w:basedOn w:val="a0"/>
    <w:rsid w:val="00B04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2025-10-21T07:45:00Z</dcterms:created>
  <dcterms:modified xsi:type="dcterms:W3CDTF">2025-10-21T07:48:00Z</dcterms:modified>
</cp:coreProperties>
</file>