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7A225">
      <w:pPr>
        <w:spacing w:line="360" w:lineRule="auto"/>
        <w:jc w:val="center"/>
        <w:outlineLvl w:val="1"/>
        <w:rPr>
          <w:rFonts w:hint="eastAsia" w:eastAsia="黑体"/>
          <w:sz w:val="18"/>
          <w:szCs w:val="18"/>
          <w:lang w:val="en-US" w:eastAsia="zh-CN"/>
        </w:rPr>
      </w:pPr>
      <w:bookmarkStart w:id="0" w:name="_Toc256506375"/>
      <w:r>
        <w:rPr>
          <w:rFonts w:hint="eastAsia" w:ascii="黑体" w:eastAsia="黑体"/>
          <w:bCs/>
          <w:sz w:val="30"/>
          <w:szCs w:val="30"/>
        </w:rPr>
        <w:t>我国各类债券发行条件</w:t>
      </w:r>
      <w:bookmarkEnd w:id="0"/>
      <w:r>
        <w:rPr>
          <w:rFonts w:hint="eastAsia" w:ascii="黑体" w:eastAsia="黑体"/>
          <w:bCs/>
          <w:sz w:val="30"/>
          <w:szCs w:val="30"/>
          <w:lang w:val="en-US" w:eastAsia="zh-CN"/>
        </w:rPr>
        <w:t>分析</w:t>
      </w:r>
      <w:bookmarkStart w:id="8" w:name="_GoBack"/>
      <w:bookmarkEnd w:id="8"/>
    </w:p>
    <w:p w14:paraId="152446ED">
      <w:pPr>
        <w:pStyle w:val="11"/>
        <w:spacing w:before="312" w:beforeLines="100"/>
        <w:jc w:val="center"/>
        <w:rPr>
          <w:rFonts w:hint="eastAsia" w:ascii="Times New Roman" w:hAnsi="新宋体" w:eastAsia="新宋体" w:cs="Times New Roman"/>
          <w:sz w:val="21"/>
          <w:szCs w:val="21"/>
        </w:rPr>
      </w:pPr>
      <w:bookmarkStart w:id="1" w:name="_Toc256506947"/>
      <w:r>
        <w:rPr>
          <w:rFonts w:hint="eastAsia" w:ascii="Times New Roman" w:hAnsi="新宋体" w:eastAsia="新宋体" w:cs="Times New Roman"/>
          <w:sz w:val="21"/>
          <w:szCs w:val="21"/>
        </w:rPr>
        <w:t>表1  公司债券发行条件</w:t>
      </w:r>
      <w:bookmarkEnd w:id="1"/>
    </w:p>
    <w:p w14:paraId="2BC1B1A3">
      <w:pPr>
        <w:jc w:val="center"/>
        <w:rPr>
          <w:szCs w:val="21"/>
        </w:rPr>
      </w:pPr>
      <w:r>
        <w:rPr>
          <w:szCs w:val="21"/>
        </w:rPr>
        <w:t xml:space="preserve">table </w:t>
      </w:r>
      <w:r>
        <w:rPr>
          <w:rFonts w:hint="eastAsia"/>
          <w:szCs w:val="21"/>
        </w:rPr>
        <w:t>1</w:t>
      </w:r>
      <w:r>
        <w:rPr>
          <w:szCs w:val="21"/>
        </w:rPr>
        <w:t xml:space="preserve">  Issue terms of corporate bonds</w:t>
      </w: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autofit"/>
        <w:tblCellMar>
          <w:top w:w="0" w:type="dxa"/>
          <w:left w:w="108" w:type="dxa"/>
          <w:bottom w:w="0" w:type="dxa"/>
          <w:right w:w="108" w:type="dxa"/>
        </w:tblCellMar>
      </w:tblPr>
      <w:tblGrid>
        <w:gridCol w:w="8522"/>
      </w:tblGrid>
      <w:tr w14:paraId="6A12ACB0">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5000" w:type="pct"/>
            <w:tcBorders>
              <w:top w:val="single" w:color="auto" w:sz="4" w:space="0"/>
              <w:bottom w:val="single" w:color="auto" w:sz="4" w:space="0"/>
            </w:tcBorders>
            <w:vAlign w:val="center"/>
          </w:tcPr>
          <w:p w14:paraId="40C89541">
            <w:pPr>
              <w:rPr>
                <w:rFonts w:hint="eastAsia" w:ascii="新宋体" w:hAnsi="新宋体" w:eastAsia="新宋体"/>
                <w:szCs w:val="21"/>
              </w:rPr>
            </w:pPr>
            <w:r>
              <w:rPr>
                <w:rFonts w:hint="eastAsia" w:ascii="新宋体" w:hAnsi="新宋体" w:eastAsia="新宋体"/>
                <w:szCs w:val="21"/>
              </w:rPr>
              <w:t>发行条件</w:t>
            </w:r>
          </w:p>
        </w:tc>
      </w:tr>
      <w:tr w14:paraId="3212131E">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5000" w:type="pct"/>
            <w:tcBorders>
              <w:top w:val="single" w:color="auto" w:sz="4" w:space="0"/>
            </w:tcBorders>
            <w:vAlign w:val="center"/>
          </w:tcPr>
          <w:p w14:paraId="6977C01D">
            <w:pPr>
              <w:rPr>
                <w:rFonts w:hint="eastAsia"/>
                <w:sz w:val="18"/>
                <w:szCs w:val="18"/>
              </w:rPr>
            </w:pPr>
            <w:r>
              <w:rPr>
                <w:rFonts w:hint="eastAsia" w:ascii="新宋体" w:hAnsi="新宋体" w:eastAsia="新宋体"/>
                <w:sz w:val="18"/>
                <w:szCs w:val="18"/>
              </w:rPr>
              <w:t>①公司的生产经营符合法律、行政法规和公司章程的规定，符合国家产业政策；</w:t>
            </w:r>
          </w:p>
        </w:tc>
      </w:tr>
      <w:tr w14:paraId="59AF7C78">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5000" w:type="pct"/>
            <w:vAlign w:val="center"/>
          </w:tcPr>
          <w:p w14:paraId="7A744607">
            <w:pPr>
              <w:rPr>
                <w:rFonts w:hint="eastAsia"/>
                <w:sz w:val="18"/>
                <w:szCs w:val="18"/>
              </w:rPr>
            </w:pPr>
            <w:r>
              <w:rPr>
                <w:rFonts w:hint="eastAsia" w:ascii="新宋体" w:hAnsi="新宋体" w:eastAsia="新宋体"/>
                <w:sz w:val="18"/>
                <w:szCs w:val="18"/>
              </w:rPr>
              <w:t>②公司内部控制制度健全，内部控制制度的完整性、合理性、有效性不存在重大缺陷；</w:t>
            </w:r>
          </w:p>
        </w:tc>
      </w:tr>
      <w:tr w14:paraId="06153312">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5000" w:type="pct"/>
            <w:vAlign w:val="center"/>
          </w:tcPr>
          <w:p w14:paraId="3C46E03C">
            <w:pPr>
              <w:rPr>
                <w:rFonts w:hint="eastAsia"/>
                <w:sz w:val="18"/>
                <w:szCs w:val="18"/>
              </w:rPr>
            </w:pPr>
            <w:r>
              <w:rPr>
                <w:rFonts w:hint="eastAsia" w:ascii="新宋体" w:hAnsi="新宋体" w:eastAsia="新宋体"/>
                <w:sz w:val="18"/>
                <w:szCs w:val="18"/>
              </w:rPr>
              <w:t>③经资信评级机构评级，债券信用级别良好；</w:t>
            </w:r>
          </w:p>
        </w:tc>
      </w:tr>
      <w:tr w14:paraId="31665786">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5000" w:type="pct"/>
            <w:vAlign w:val="center"/>
          </w:tcPr>
          <w:p w14:paraId="7654E1C6">
            <w:pPr>
              <w:rPr>
                <w:rFonts w:hint="eastAsia"/>
                <w:sz w:val="18"/>
                <w:szCs w:val="18"/>
              </w:rPr>
            </w:pPr>
            <w:r>
              <w:rPr>
                <w:rFonts w:hint="eastAsia" w:ascii="新宋体" w:hAnsi="新宋体" w:eastAsia="新宋体"/>
                <w:sz w:val="18"/>
                <w:szCs w:val="18"/>
              </w:rPr>
              <w:t>④公司最近一期末经审计的净资产额应符合法律、行政法规和中国证监会的有关规定；</w:t>
            </w:r>
          </w:p>
        </w:tc>
      </w:tr>
      <w:tr w14:paraId="1A95FE44">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5000" w:type="pct"/>
            <w:tcBorders>
              <w:bottom w:val="nil"/>
            </w:tcBorders>
            <w:vAlign w:val="center"/>
          </w:tcPr>
          <w:p w14:paraId="3E388D6A">
            <w:pPr>
              <w:rPr>
                <w:rFonts w:hint="eastAsia"/>
                <w:sz w:val="18"/>
                <w:szCs w:val="18"/>
              </w:rPr>
            </w:pPr>
            <w:r>
              <w:rPr>
                <w:rFonts w:hint="eastAsia" w:ascii="新宋体" w:hAnsi="新宋体" w:eastAsia="新宋体"/>
                <w:sz w:val="18"/>
                <w:szCs w:val="18"/>
              </w:rPr>
              <w:t>⑤最近三个会计年度实现的年均可分配利润不少于公司债券一年的利息；</w:t>
            </w:r>
          </w:p>
        </w:tc>
      </w:tr>
      <w:tr w14:paraId="78D71DBD">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5000" w:type="pct"/>
            <w:tcBorders>
              <w:bottom w:val="single" w:color="auto" w:sz="4" w:space="0"/>
            </w:tcBorders>
            <w:vAlign w:val="center"/>
          </w:tcPr>
          <w:p w14:paraId="0748399E">
            <w:pPr>
              <w:rPr>
                <w:rFonts w:hint="eastAsia"/>
                <w:sz w:val="18"/>
                <w:szCs w:val="18"/>
              </w:rPr>
            </w:pPr>
            <w:r>
              <w:rPr>
                <w:rFonts w:hint="eastAsia" w:ascii="新宋体" w:hAnsi="新宋体" w:eastAsia="新宋体"/>
                <w:sz w:val="18"/>
                <w:szCs w:val="18"/>
              </w:rPr>
              <w:t>⑥本次发行后累计公司债券余额不超过最近一期末净资产额的百分之四十；金融类公司的累计公司债券余额按金融企业的有关规定计算。</w:t>
            </w:r>
          </w:p>
        </w:tc>
      </w:tr>
    </w:tbl>
    <w:p w14:paraId="6F9CD677">
      <w:pPr>
        <w:rPr>
          <w:rFonts w:hint="eastAsia"/>
        </w:rPr>
      </w:pPr>
    </w:p>
    <w:p w14:paraId="6EDC8857">
      <w:pPr>
        <w:pStyle w:val="11"/>
        <w:spacing w:before="312" w:beforeLines="100"/>
        <w:jc w:val="center"/>
        <w:rPr>
          <w:rFonts w:hint="eastAsia" w:ascii="Times New Roman" w:hAnsi="新宋体" w:eastAsia="新宋体" w:cs="Times New Roman"/>
          <w:sz w:val="21"/>
          <w:szCs w:val="21"/>
        </w:rPr>
      </w:pPr>
      <w:bookmarkStart w:id="2" w:name="_Toc256506948"/>
      <w:r>
        <w:rPr>
          <w:rFonts w:hint="eastAsia" w:ascii="Times New Roman" w:hAnsi="新宋体" w:eastAsia="新宋体" w:cs="Times New Roman"/>
          <w:sz w:val="21"/>
          <w:szCs w:val="21"/>
        </w:rPr>
        <w:t>表</w:t>
      </w:r>
      <w:r>
        <w:rPr>
          <w:rFonts w:ascii="Times New Roman" w:hAnsi="新宋体" w:eastAsia="新宋体" w:cs="Times New Roman"/>
          <w:sz w:val="21"/>
          <w:szCs w:val="21"/>
        </w:rPr>
        <w:fldChar w:fldCharType="begin"/>
      </w:r>
      <w:r>
        <w:rPr>
          <w:rFonts w:ascii="Times New Roman" w:hAnsi="新宋体" w:eastAsia="新宋体" w:cs="Times New Roman"/>
          <w:sz w:val="21"/>
          <w:szCs w:val="21"/>
        </w:rPr>
        <w:instrText xml:space="preserve"> </w:instrText>
      </w:r>
      <w:r>
        <w:rPr>
          <w:rFonts w:hint="eastAsia" w:ascii="Times New Roman" w:hAnsi="新宋体" w:eastAsia="新宋体" w:cs="Times New Roman"/>
          <w:sz w:val="21"/>
          <w:szCs w:val="21"/>
        </w:rPr>
        <w:instrText xml:space="preserve">SEQ 附表 \* ARABIC</w:instrText>
      </w:r>
      <w:r>
        <w:rPr>
          <w:rFonts w:ascii="Times New Roman" w:hAnsi="新宋体" w:eastAsia="新宋体" w:cs="Times New Roman"/>
          <w:sz w:val="21"/>
          <w:szCs w:val="21"/>
        </w:rPr>
        <w:instrText xml:space="preserve"> </w:instrText>
      </w:r>
      <w:r>
        <w:rPr>
          <w:rFonts w:ascii="Times New Roman" w:hAnsi="新宋体" w:eastAsia="新宋体" w:cs="Times New Roman"/>
          <w:sz w:val="21"/>
          <w:szCs w:val="21"/>
        </w:rPr>
        <w:fldChar w:fldCharType="separate"/>
      </w:r>
      <w:r>
        <w:rPr>
          <w:rFonts w:ascii="Times New Roman" w:hAnsi="新宋体" w:eastAsia="新宋体" w:cs="Times New Roman"/>
          <w:sz w:val="21"/>
          <w:szCs w:val="21"/>
        </w:rPr>
        <w:t>2</w:t>
      </w:r>
      <w:r>
        <w:rPr>
          <w:rFonts w:ascii="Times New Roman" w:hAnsi="新宋体" w:eastAsia="新宋体" w:cs="Times New Roman"/>
          <w:sz w:val="21"/>
          <w:szCs w:val="21"/>
        </w:rPr>
        <w:fldChar w:fldCharType="end"/>
      </w:r>
      <w:r>
        <w:rPr>
          <w:rFonts w:hint="eastAsia" w:ascii="Times New Roman" w:hAnsi="新宋体" w:eastAsia="新宋体" w:cs="Times New Roman"/>
          <w:sz w:val="21"/>
          <w:szCs w:val="21"/>
        </w:rPr>
        <w:t xml:space="preserve">  可转换公司债券发行条件</w:t>
      </w:r>
      <w:bookmarkEnd w:id="2"/>
    </w:p>
    <w:p w14:paraId="1D676E37">
      <w:pPr>
        <w:jc w:val="center"/>
        <w:rPr>
          <w:rFonts w:hint="eastAsia"/>
        </w:rPr>
      </w:pPr>
      <w:r>
        <w:rPr>
          <w:szCs w:val="21"/>
        </w:rPr>
        <w:t>table</w:t>
      </w:r>
      <w:r>
        <w:rPr>
          <w:rFonts w:hint="eastAsia"/>
          <w:szCs w:val="21"/>
        </w:rPr>
        <w:t xml:space="preserve"> 2  I</w:t>
      </w:r>
      <w:r>
        <w:rPr>
          <w:szCs w:val="21"/>
        </w:rPr>
        <w:t>ssue terms of</w:t>
      </w:r>
      <w:r>
        <w:rPr>
          <w:rFonts w:hint="eastAsia"/>
          <w:szCs w:val="21"/>
        </w:rPr>
        <w:t xml:space="preserve"> </w:t>
      </w:r>
      <w:r>
        <w:rPr>
          <w:szCs w:val="21"/>
        </w:rPr>
        <w:t xml:space="preserve">convertible </w:t>
      </w:r>
      <w:r>
        <w:rPr>
          <w:rFonts w:hint="eastAsia"/>
          <w:szCs w:val="21"/>
        </w:rPr>
        <w:t>b</w:t>
      </w:r>
      <w:r>
        <w:rPr>
          <w:szCs w:val="21"/>
        </w:rPr>
        <w:t>onds</w:t>
      </w: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autofit"/>
        <w:tblCellMar>
          <w:top w:w="0" w:type="dxa"/>
          <w:left w:w="108" w:type="dxa"/>
          <w:bottom w:w="0" w:type="dxa"/>
          <w:right w:w="108" w:type="dxa"/>
        </w:tblCellMar>
      </w:tblPr>
      <w:tblGrid>
        <w:gridCol w:w="718"/>
        <w:gridCol w:w="7804"/>
      </w:tblGrid>
      <w:tr w14:paraId="1252C086">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5000" w:type="pct"/>
            <w:gridSpan w:val="2"/>
            <w:tcBorders>
              <w:top w:val="single" w:color="auto" w:sz="4" w:space="0"/>
              <w:bottom w:val="single" w:color="auto" w:sz="4" w:space="0"/>
            </w:tcBorders>
            <w:vAlign w:val="center"/>
          </w:tcPr>
          <w:p w14:paraId="23FBEA28">
            <w:pPr>
              <w:rPr>
                <w:rFonts w:hint="eastAsia" w:ascii="新宋体" w:hAnsi="新宋体" w:eastAsia="新宋体"/>
                <w:szCs w:val="21"/>
              </w:rPr>
            </w:pPr>
            <w:r>
              <w:rPr>
                <w:rFonts w:hint="eastAsia" w:ascii="新宋体" w:hAnsi="新宋体" w:eastAsia="新宋体"/>
                <w:szCs w:val="21"/>
              </w:rPr>
              <w:t>发行条件</w:t>
            </w:r>
          </w:p>
        </w:tc>
      </w:tr>
      <w:tr w14:paraId="607290F4">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421" w:type="pct"/>
            <w:vMerge w:val="restart"/>
            <w:tcBorders>
              <w:top w:val="single" w:color="auto" w:sz="4" w:space="0"/>
              <w:right w:val="nil"/>
            </w:tcBorders>
            <w:vAlign w:val="center"/>
          </w:tcPr>
          <w:p w14:paraId="0BB08CCE">
            <w:pPr>
              <w:rPr>
                <w:rFonts w:hint="eastAsia" w:ascii="新宋体" w:hAnsi="新宋体" w:eastAsia="新宋体"/>
                <w:sz w:val="18"/>
                <w:szCs w:val="18"/>
              </w:rPr>
            </w:pPr>
            <w:r>
              <w:rPr>
                <w:rFonts w:hint="eastAsia" w:ascii="新宋体" w:hAnsi="新宋体" w:eastAsia="新宋体"/>
                <w:sz w:val="18"/>
                <w:szCs w:val="18"/>
              </w:rPr>
              <w:t>一般</w:t>
            </w:r>
          </w:p>
          <w:p w14:paraId="0F167030">
            <w:pPr>
              <w:rPr>
                <w:rFonts w:hint="eastAsia" w:ascii="新宋体" w:hAnsi="新宋体" w:eastAsia="新宋体"/>
                <w:sz w:val="18"/>
                <w:szCs w:val="18"/>
              </w:rPr>
            </w:pPr>
            <w:r>
              <w:rPr>
                <w:rFonts w:hint="eastAsia" w:ascii="新宋体" w:hAnsi="新宋体" w:eastAsia="新宋体"/>
                <w:sz w:val="18"/>
                <w:szCs w:val="18"/>
              </w:rPr>
              <w:t>条件</w:t>
            </w:r>
          </w:p>
        </w:tc>
        <w:tc>
          <w:tcPr>
            <w:tcW w:w="4579" w:type="pct"/>
            <w:tcBorders>
              <w:top w:val="single" w:color="auto" w:sz="4" w:space="0"/>
              <w:left w:val="nil"/>
            </w:tcBorders>
            <w:vAlign w:val="center"/>
          </w:tcPr>
          <w:p w14:paraId="6ADAA180">
            <w:pPr>
              <w:rPr>
                <w:rFonts w:hint="eastAsia"/>
                <w:sz w:val="18"/>
                <w:szCs w:val="18"/>
              </w:rPr>
            </w:pPr>
            <w:r>
              <w:rPr>
                <w:rFonts w:hint="eastAsia" w:ascii="新宋体" w:hAnsi="新宋体" w:eastAsia="新宋体"/>
                <w:sz w:val="18"/>
                <w:szCs w:val="18"/>
              </w:rPr>
              <w:t>①上市公司与控股股东或实际控制人的人员、资产、财务分开，机构、业务独立，能够自主经营管理；</w:t>
            </w:r>
          </w:p>
        </w:tc>
      </w:tr>
      <w:tr w14:paraId="070C3183">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421" w:type="pct"/>
            <w:vMerge w:val="continue"/>
            <w:tcBorders>
              <w:right w:val="nil"/>
            </w:tcBorders>
            <w:vAlign w:val="center"/>
          </w:tcPr>
          <w:p w14:paraId="262FB862">
            <w:pPr>
              <w:rPr>
                <w:rFonts w:hint="eastAsia" w:ascii="新宋体" w:hAnsi="新宋体" w:eastAsia="新宋体"/>
                <w:sz w:val="18"/>
                <w:szCs w:val="18"/>
              </w:rPr>
            </w:pPr>
          </w:p>
        </w:tc>
        <w:tc>
          <w:tcPr>
            <w:tcW w:w="4579" w:type="pct"/>
            <w:tcBorders>
              <w:left w:val="nil"/>
            </w:tcBorders>
            <w:vAlign w:val="center"/>
          </w:tcPr>
          <w:p w14:paraId="0FC155FB">
            <w:pPr>
              <w:rPr>
                <w:rFonts w:hint="eastAsia"/>
                <w:sz w:val="18"/>
                <w:szCs w:val="18"/>
              </w:rPr>
            </w:pPr>
            <w:r>
              <w:rPr>
                <w:rFonts w:hint="eastAsia" w:ascii="新宋体" w:hAnsi="新宋体" w:eastAsia="新宋体"/>
                <w:sz w:val="18"/>
                <w:szCs w:val="18"/>
              </w:rPr>
              <w:t>②最近十二个月内不存在违规对外提供担保的行为；</w:t>
            </w:r>
          </w:p>
        </w:tc>
      </w:tr>
      <w:tr w14:paraId="53E89B92">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421" w:type="pct"/>
            <w:vMerge w:val="continue"/>
            <w:tcBorders>
              <w:right w:val="nil"/>
            </w:tcBorders>
            <w:vAlign w:val="center"/>
          </w:tcPr>
          <w:p w14:paraId="79D43252">
            <w:pPr>
              <w:rPr>
                <w:rFonts w:hint="eastAsia" w:ascii="新宋体" w:hAnsi="新宋体" w:eastAsia="新宋体"/>
                <w:sz w:val="18"/>
                <w:szCs w:val="18"/>
              </w:rPr>
            </w:pPr>
          </w:p>
        </w:tc>
        <w:tc>
          <w:tcPr>
            <w:tcW w:w="4579" w:type="pct"/>
            <w:tcBorders>
              <w:left w:val="nil"/>
            </w:tcBorders>
            <w:vAlign w:val="center"/>
          </w:tcPr>
          <w:p w14:paraId="5C9B7BC8">
            <w:pPr>
              <w:rPr>
                <w:rFonts w:hint="eastAsia"/>
                <w:sz w:val="18"/>
                <w:szCs w:val="18"/>
              </w:rPr>
            </w:pPr>
            <w:r>
              <w:rPr>
                <w:rFonts w:hint="eastAsia" w:ascii="新宋体" w:hAnsi="新宋体" w:eastAsia="新宋体"/>
                <w:sz w:val="18"/>
                <w:szCs w:val="18"/>
              </w:rPr>
              <w:t>③最近三个会计年度连续盈利。扣除非经常性损益后的净利润与扣除前的净利润相比，以低者作为计算依据；</w:t>
            </w:r>
          </w:p>
        </w:tc>
      </w:tr>
      <w:tr w14:paraId="4A4D01A5">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421" w:type="pct"/>
            <w:vMerge w:val="continue"/>
            <w:tcBorders>
              <w:right w:val="nil"/>
            </w:tcBorders>
            <w:vAlign w:val="center"/>
          </w:tcPr>
          <w:p w14:paraId="1DA509CE">
            <w:pPr>
              <w:rPr>
                <w:rFonts w:hint="eastAsia" w:ascii="新宋体" w:hAnsi="新宋体" w:eastAsia="新宋体"/>
                <w:sz w:val="18"/>
                <w:szCs w:val="18"/>
              </w:rPr>
            </w:pPr>
          </w:p>
        </w:tc>
        <w:tc>
          <w:tcPr>
            <w:tcW w:w="4579" w:type="pct"/>
            <w:tcBorders>
              <w:left w:val="nil"/>
            </w:tcBorders>
            <w:vAlign w:val="center"/>
          </w:tcPr>
          <w:p w14:paraId="5F75EE8A">
            <w:pPr>
              <w:rPr>
                <w:rFonts w:hint="eastAsia"/>
                <w:sz w:val="18"/>
                <w:szCs w:val="18"/>
              </w:rPr>
            </w:pPr>
            <w:r>
              <w:rPr>
                <w:rFonts w:hint="eastAsia" w:ascii="新宋体" w:hAnsi="新宋体" w:eastAsia="新宋体"/>
                <w:sz w:val="18"/>
                <w:szCs w:val="18"/>
              </w:rPr>
              <w:t>④业务和盈利来源相对稳定，不存在严重依赖于控股股东、实际控制人的情形；</w:t>
            </w:r>
          </w:p>
        </w:tc>
      </w:tr>
      <w:tr w14:paraId="11EF1367">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421" w:type="pct"/>
            <w:vMerge w:val="continue"/>
            <w:tcBorders>
              <w:right w:val="nil"/>
            </w:tcBorders>
            <w:vAlign w:val="center"/>
          </w:tcPr>
          <w:p w14:paraId="0744E4CC">
            <w:pPr>
              <w:rPr>
                <w:rFonts w:hint="eastAsia" w:ascii="新宋体" w:hAnsi="新宋体" w:eastAsia="新宋体"/>
                <w:sz w:val="18"/>
                <w:szCs w:val="18"/>
              </w:rPr>
            </w:pPr>
          </w:p>
        </w:tc>
        <w:tc>
          <w:tcPr>
            <w:tcW w:w="4579" w:type="pct"/>
            <w:tcBorders>
              <w:left w:val="nil"/>
            </w:tcBorders>
            <w:vAlign w:val="center"/>
          </w:tcPr>
          <w:p w14:paraId="790A0F04">
            <w:pPr>
              <w:rPr>
                <w:rFonts w:hint="eastAsia"/>
                <w:sz w:val="18"/>
                <w:szCs w:val="18"/>
              </w:rPr>
            </w:pPr>
            <w:r>
              <w:rPr>
                <w:rFonts w:hint="eastAsia" w:ascii="新宋体" w:hAnsi="新宋体" w:eastAsia="新宋体"/>
                <w:sz w:val="18"/>
                <w:szCs w:val="18"/>
              </w:rPr>
              <w:t>⑤高级管理人员和核心技术人员稳定，最近12个月内未发生重大不利变化；</w:t>
            </w:r>
          </w:p>
        </w:tc>
      </w:tr>
      <w:tr w14:paraId="574E5705">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421" w:type="pct"/>
            <w:vMerge w:val="continue"/>
            <w:tcBorders>
              <w:right w:val="nil"/>
            </w:tcBorders>
            <w:vAlign w:val="center"/>
          </w:tcPr>
          <w:p w14:paraId="1BC80F24">
            <w:pPr>
              <w:rPr>
                <w:rFonts w:hint="eastAsia" w:ascii="新宋体" w:hAnsi="新宋体" w:eastAsia="新宋体"/>
                <w:sz w:val="18"/>
                <w:szCs w:val="18"/>
              </w:rPr>
            </w:pPr>
          </w:p>
        </w:tc>
        <w:tc>
          <w:tcPr>
            <w:tcW w:w="4579" w:type="pct"/>
            <w:tcBorders>
              <w:left w:val="nil"/>
            </w:tcBorders>
            <w:vAlign w:val="center"/>
          </w:tcPr>
          <w:p w14:paraId="64F99ECF">
            <w:pPr>
              <w:rPr>
                <w:rFonts w:hint="eastAsia"/>
                <w:sz w:val="18"/>
                <w:szCs w:val="18"/>
              </w:rPr>
            </w:pPr>
            <w:r>
              <w:rPr>
                <w:rFonts w:hint="eastAsia" w:ascii="新宋体" w:hAnsi="新宋体" w:eastAsia="新宋体"/>
                <w:sz w:val="18"/>
                <w:szCs w:val="18"/>
              </w:rPr>
              <w:t>⑥公司重要资产、核心技术或其他重大权益的取得合法，能够持续使用，不存在现实或可预见的重大不利变化；</w:t>
            </w:r>
          </w:p>
        </w:tc>
      </w:tr>
      <w:tr w14:paraId="276D9589">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421" w:type="pct"/>
            <w:vMerge w:val="continue"/>
            <w:tcBorders>
              <w:right w:val="nil"/>
            </w:tcBorders>
            <w:vAlign w:val="center"/>
          </w:tcPr>
          <w:p w14:paraId="736D4343">
            <w:pPr>
              <w:rPr>
                <w:rFonts w:hint="eastAsia" w:ascii="新宋体" w:hAnsi="新宋体" w:eastAsia="新宋体"/>
                <w:sz w:val="18"/>
                <w:szCs w:val="18"/>
              </w:rPr>
            </w:pPr>
          </w:p>
        </w:tc>
        <w:tc>
          <w:tcPr>
            <w:tcW w:w="4579" w:type="pct"/>
            <w:tcBorders>
              <w:left w:val="nil"/>
            </w:tcBorders>
            <w:vAlign w:val="center"/>
          </w:tcPr>
          <w:p w14:paraId="41BA697C">
            <w:pPr>
              <w:rPr>
                <w:rFonts w:hint="eastAsia"/>
                <w:sz w:val="18"/>
                <w:szCs w:val="18"/>
              </w:rPr>
            </w:pPr>
            <w:r>
              <w:rPr>
                <w:rFonts w:hint="eastAsia" w:ascii="新宋体" w:hAnsi="新宋体" w:eastAsia="新宋体"/>
                <w:sz w:val="18"/>
                <w:szCs w:val="18"/>
              </w:rPr>
              <w:t>⑦最近二十四个月内曾公开发行证券的，不存在发行当年营业利润比上年下降百分之五十以上的情形；</w:t>
            </w:r>
          </w:p>
        </w:tc>
      </w:tr>
      <w:tr w14:paraId="07825B80">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421" w:type="pct"/>
            <w:vMerge w:val="continue"/>
            <w:tcBorders>
              <w:right w:val="nil"/>
            </w:tcBorders>
            <w:vAlign w:val="center"/>
          </w:tcPr>
          <w:p w14:paraId="320E7A4B">
            <w:pPr>
              <w:rPr>
                <w:rFonts w:hint="eastAsia" w:ascii="新宋体" w:hAnsi="新宋体" w:eastAsia="新宋体"/>
                <w:sz w:val="18"/>
                <w:szCs w:val="18"/>
              </w:rPr>
            </w:pPr>
          </w:p>
        </w:tc>
        <w:tc>
          <w:tcPr>
            <w:tcW w:w="4579" w:type="pct"/>
            <w:tcBorders>
              <w:left w:val="nil"/>
            </w:tcBorders>
            <w:vAlign w:val="center"/>
          </w:tcPr>
          <w:p w14:paraId="70765AB2">
            <w:pPr>
              <w:rPr>
                <w:rFonts w:hint="eastAsia"/>
                <w:sz w:val="18"/>
                <w:szCs w:val="18"/>
              </w:rPr>
            </w:pPr>
            <w:r>
              <w:rPr>
                <w:rFonts w:hint="eastAsia" w:ascii="新宋体" w:hAnsi="新宋体" w:eastAsia="新宋体"/>
                <w:sz w:val="18"/>
                <w:szCs w:val="18"/>
              </w:rPr>
              <w:t>⑧最近三年及一期财务报表未被注册会计师出具保留意见、否定意见或无法表示意见的审计报告；被注册会计师出具带强调事项段的无保留意见审计报告的，所涉及的事项对发行人无重大不利影响或者在发行前重大不利影响已经消除；</w:t>
            </w:r>
          </w:p>
        </w:tc>
      </w:tr>
      <w:tr w14:paraId="36F34098">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421" w:type="pct"/>
            <w:vMerge w:val="continue"/>
            <w:tcBorders>
              <w:bottom w:val="nil"/>
              <w:right w:val="nil"/>
            </w:tcBorders>
            <w:vAlign w:val="center"/>
          </w:tcPr>
          <w:p w14:paraId="2EFCE24B">
            <w:pPr>
              <w:adjustRightInd w:val="0"/>
              <w:rPr>
                <w:rFonts w:ascii="新宋体" w:hAnsi="新宋体" w:eastAsia="新宋体"/>
                <w:sz w:val="18"/>
                <w:szCs w:val="18"/>
              </w:rPr>
            </w:pPr>
          </w:p>
        </w:tc>
        <w:tc>
          <w:tcPr>
            <w:tcW w:w="4579" w:type="pct"/>
            <w:tcBorders>
              <w:left w:val="nil"/>
            </w:tcBorders>
            <w:vAlign w:val="center"/>
          </w:tcPr>
          <w:p w14:paraId="368211D7">
            <w:pPr>
              <w:adjustRightInd w:val="0"/>
              <w:rPr>
                <w:rFonts w:hint="eastAsia" w:ascii="新宋体" w:hAnsi="新宋体" w:eastAsia="新宋体"/>
                <w:sz w:val="18"/>
                <w:szCs w:val="18"/>
              </w:rPr>
            </w:pPr>
            <w:r>
              <w:rPr>
                <w:rFonts w:hint="eastAsia" w:ascii="新宋体" w:hAnsi="新宋体" w:eastAsia="新宋体"/>
                <w:sz w:val="18"/>
                <w:szCs w:val="18"/>
              </w:rPr>
              <w:t>⑨</w:t>
            </w:r>
            <w:r>
              <w:rPr>
                <w:rFonts w:ascii="新宋体" w:hAnsi="新宋体" w:eastAsia="新宋体"/>
                <w:sz w:val="18"/>
                <w:szCs w:val="18"/>
              </w:rPr>
              <w:t>最近三年以现金方式累计分配的利润不少于最近三年实现的年均可分配利润的百分之三十</w:t>
            </w:r>
            <w:r>
              <w:rPr>
                <w:rFonts w:hint="eastAsia" w:ascii="新宋体" w:hAnsi="新宋体" w:eastAsia="新宋体"/>
                <w:sz w:val="18"/>
                <w:szCs w:val="18"/>
              </w:rPr>
              <w:t>。</w:t>
            </w:r>
          </w:p>
        </w:tc>
      </w:tr>
      <w:tr w14:paraId="74509262">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421" w:type="pct"/>
            <w:vMerge w:val="restart"/>
            <w:tcBorders>
              <w:bottom w:val="single" w:color="auto" w:sz="4" w:space="0"/>
              <w:right w:val="nil"/>
            </w:tcBorders>
            <w:vAlign w:val="center"/>
          </w:tcPr>
          <w:p w14:paraId="2D01D8BE">
            <w:pPr>
              <w:rPr>
                <w:rFonts w:hint="eastAsia"/>
                <w:sz w:val="18"/>
                <w:szCs w:val="18"/>
              </w:rPr>
            </w:pPr>
            <w:r>
              <w:rPr>
                <w:rFonts w:hint="eastAsia"/>
                <w:sz w:val="18"/>
                <w:szCs w:val="18"/>
              </w:rPr>
              <w:t>特定</w:t>
            </w:r>
          </w:p>
          <w:p w14:paraId="3AE4BC7A">
            <w:pPr>
              <w:rPr>
                <w:rFonts w:hint="eastAsia"/>
                <w:sz w:val="18"/>
                <w:szCs w:val="18"/>
              </w:rPr>
            </w:pPr>
            <w:r>
              <w:rPr>
                <w:rFonts w:hint="eastAsia"/>
                <w:sz w:val="18"/>
                <w:szCs w:val="18"/>
              </w:rPr>
              <w:t>条件</w:t>
            </w:r>
          </w:p>
        </w:tc>
        <w:tc>
          <w:tcPr>
            <w:tcW w:w="4579" w:type="pct"/>
            <w:tcBorders>
              <w:left w:val="nil"/>
            </w:tcBorders>
            <w:vAlign w:val="center"/>
          </w:tcPr>
          <w:p w14:paraId="741F6AC9">
            <w:pPr>
              <w:rPr>
                <w:rFonts w:hint="eastAsia"/>
                <w:sz w:val="18"/>
                <w:szCs w:val="18"/>
              </w:rPr>
            </w:pPr>
            <w:r>
              <w:rPr>
                <w:rFonts w:hint="eastAsia" w:ascii="新宋体" w:hAnsi="新宋体" w:eastAsia="新宋体"/>
                <w:sz w:val="18"/>
                <w:szCs w:val="18"/>
              </w:rPr>
              <w:t>①最近三个会计年度加权平均净资产收益率平均不低于百分之六。扣除非经常性损益后的净利润与扣除前的净利润相比，以低者作为加权平均净资产收益率的计算依据；</w:t>
            </w:r>
          </w:p>
        </w:tc>
      </w:tr>
      <w:tr w14:paraId="08F32B55">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421" w:type="pct"/>
            <w:vMerge w:val="continue"/>
            <w:tcBorders>
              <w:bottom w:val="single" w:color="auto" w:sz="4" w:space="0"/>
              <w:right w:val="nil"/>
            </w:tcBorders>
            <w:vAlign w:val="center"/>
          </w:tcPr>
          <w:p w14:paraId="520CB30F">
            <w:pPr>
              <w:rPr>
                <w:rFonts w:hint="eastAsia"/>
                <w:sz w:val="18"/>
                <w:szCs w:val="18"/>
              </w:rPr>
            </w:pPr>
          </w:p>
        </w:tc>
        <w:tc>
          <w:tcPr>
            <w:tcW w:w="4579" w:type="pct"/>
            <w:tcBorders>
              <w:left w:val="nil"/>
              <w:bottom w:val="nil"/>
            </w:tcBorders>
            <w:vAlign w:val="center"/>
          </w:tcPr>
          <w:p w14:paraId="4C3E3139">
            <w:pPr>
              <w:rPr>
                <w:rFonts w:hint="eastAsia"/>
                <w:sz w:val="18"/>
                <w:szCs w:val="18"/>
              </w:rPr>
            </w:pPr>
            <w:r>
              <w:rPr>
                <w:rFonts w:hint="eastAsia" w:ascii="新宋体" w:hAnsi="新宋体" w:eastAsia="新宋体"/>
                <w:sz w:val="18"/>
                <w:szCs w:val="18"/>
              </w:rPr>
              <w:t>②本次发行后累计公司债券余额不超过最近一期末净资产额的百分之四十；</w:t>
            </w:r>
          </w:p>
        </w:tc>
      </w:tr>
      <w:tr w14:paraId="564892A7">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421" w:type="pct"/>
            <w:vMerge w:val="continue"/>
            <w:tcBorders>
              <w:bottom w:val="single" w:color="auto" w:sz="4" w:space="0"/>
              <w:right w:val="nil"/>
            </w:tcBorders>
            <w:vAlign w:val="center"/>
          </w:tcPr>
          <w:p w14:paraId="73D20443">
            <w:pPr>
              <w:rPr>
                <w:rFonts w:hint="eastAsia"/>
                <w:sz w:val="18"/>
                <w:szCs w:val="18"/>
              </w:rPr>
            </w:pPr>
          </w:p>
        </w:tc>
        <w:tc>
          <w:tcPr>
            <w:tcW w:w="4579" w:type="pct"/>
            <w:tcBorders>
              <w:left w:val="nil"/>
              <w:bottom w:val="single" w:color="auto" w:sz="4" w:space="0"/>
            </w:tcBorders>
            <w:vAlign w:val="center"/>
          </w:tcPr>
          <w:p w14:paraId="5AFA7ADF">
            <w:pPr>
              <w:rPr>
                <w:rFonts w:hint="eastAsia"/>
                <w:sz w:val="18"/>
                <w:szCs w:val="18"/>
              </w:rPr>
            </w:pPr>
            <w:r>
              <w:rPr>
                <w:rFonts w:hint="eastAsia" w:ascii="新宋体" w:hAnsi="新宋体" w:eastAsia="新宋体"/>
                <w:sz w:val="18"/>
                <w:szCs w:val="18"/>
              </w:rPr>
              <w:t>③最近三个会计年度实现的年均可分配利润不少于公司债券一年的利息。</w:t>
            </w:r>
          </w:p>
        </w:tc>
      </w:tr>
    </w:tbl>
    <w:p w14:paraId="392F021C">
      <w:pPr>
        <w:rPr>
          <w:rFonts w:hint="eastAsia"/>
        </w:rPr>
      </w:pPr>
    </w:p>
    <w:p w14:paraId="5B70C629">
      <w:pPr>
        <w:rPr>
          <w:rFonts w:hint="eastAsia"/>
        </w:rPr>
      </w:pPr>
    </w:p>
    <w:p w14:paraId="106EF282">
      <w:pPr>
        <w:rPr>
          <w:rFonts w:hint="eastAsia"/>
        </w:rPr>
      </w:pPr>
    </w:p>
    <w:p w14:paraId="0B5A1004">
      <w:pPr>
        <w:rPr>
          <w:rFonts w:hint="eastAsia"/>
        </w:rPr>
      </w:pPr>
    </w:p>
    <w:p w14:paraId="19251211">
      <w:pPr>
        <w:rPr>
          <w:rFonts w:hint="eastAsia"/>
        </w:rPr>
      </w:pPr>
    </w:p>
    <w:p w14:paraId="3E32DAE3">
      <w:pPr>
        <w:rPr>
          <w:rFonts w:hint="eastAsia"/>
        </w:rPr>
      </w:pPr>
    </w:p>
    <w:p w14:paraId="4003FF98">
      <w:pPr>
        <w:pStyle w:val="11"/>
        <w:spacing w:before="312" w:beforeLines="100"/>
        <w:jc w:val="center"/>
        <w:rPr>
          <w:rFonts w:hint="eastAsia" w:ascii="Times New Roman" w:hAnsi="新宋体" w:eastAsia="新宋体" w:cs="Times New Roman"/>
          <w:sz w:val="21"/>
          <w:szCs w:val="21"/>
        </w:rPr>
      </w:pPr>
      <w:bookmarkStart w:id="3" w:name="_Toc256506949"/>
      <w:r>
        <w:rPr>
          <w:rFonts w:hint="eastAsia" w:ascii="Times New Roman" w:hAnsi="新宋体" w:eastAsia="新宋体" w:cs="Times New Roman"/>
          <w:sz w:val="21"/>
          <w:szCs w:val="21"/>
        </w:rPr>
        <w:t>表3  分离交易的可转换公司债券发行条件</w:t>
      </w:r>
      <w:bookmarkEnd w:id="3"/>
    </w:p>
    <w:p w14:paraId="74714ED8">
      <w:pPr>
        <w:jc w:val="center"/>
        <w:rPr>
          <w:rFonts w:hint="eastAsia"/>
        </w:rPr>
      </w:pPr>
      <w:r>
        <w:rPr>
          <w:szCs w:val="21"/>
        </w:rPr>
        <w:t>table</w:t>
      </w:r>
      <w:r>
        <w:rPr>
          <w:rFonts w:hint="eastAsia"/>
          <w:szCs w:val="21"/>
        </w:rPr>
        <w:t xml:space="preserve"> 3  I</w:t>
      </w:r>
      <w:r>
        <w:rPr>
          <w:szCs w:val="21"/>
        </w:rPr>
        <w:t>ssue terms of</w:t>
      </w:r>
      <w:r>
        <w:rPr>
          <w:rFonts w:hint="eastAsia"/>
          <w:szCs w:val="21"/>
        </w:rPr>
        <w:t xml:space="preserve"> w</w:t>
      </w:r>
      <w:r>
        <w:rPr>
          <w:szCs w:val="21"/>
        </w:rPr>
        <w:t xml:space="preserve">arrant </w:t>
      </w:r>
      <w:r>
        <w:rPr>
          <w:rFonts w:hint="eastAsia"/>
          <w:szCs w:val="21"/>
        </w:rPr>
        <w:t>b</w:t>
      </w:r>
      <w:r>
        <w:rPr>
          <w:szCs w:val="21"/>
        </w:rPr>
        <w:t>onds</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7804"/>
      </w:tblGrid>
      <w:tr w14:paraId="7BCEA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Borders>
              <w:top w:val="single" w:color="auto" w:sz="4" w:space="0"/>
              <w:left w:val="nil"/>
              <w:bottom w:val="single" w:color="auto" w:sz="4" w:space="0"/>
              <w:right w:val="nil"/>
            </w:tcBorders>
            <w:vAlign w:val="center"/>
          </w:tcPr>
          <w:p w14:paraId="39EAB280">
            <w:pPr>
              <w:rPr>
                <w:rFonts w:hint="eastAsia" w:ascii="新宋体" w:hAnsi="新宋体" w:eastAsia="新宋体"/>
                <w:szCs w:val="21"/>
              </w:rPr>
            </w:pPr>
            <w:r>
              <w:rPr>
                <w:rFonts w:hint="eastAsia" w:ascii="新宋体" w:hAnsi="新宋体" w:eastAsia="新宋体"/>
                <w:szCs w:val="21"/>
              </w:rPr>
              <w:t>发行条件</w:t>
            </w:r>
          </w:p>
        </w:tc>
      </w:tr>
      <w:tr w14:paraId="0774767A">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421" w:type="pct"/>
            <w:vMerge w:val="restart"/>
            <w:tcBorders>
              <w:top w:val="single" w:color="auto" w:sz="4" w:space="0"/>
              <w:right w:val="nil"/>
            </w:tcBorders>
            <w:vAlign w:val="center"/>
          </w:tcPr>
          <w:p w14:paraId="40DF24D5">
            <w:pPr>
              <w:rPr>
                <w:rFonts w:hint="eastAsia" w:ascii="新宋体" w:hAnsi="新宋体" w:eastAsia="新宋体"/>
                <w:sz w:val="18"/>
                <w:szCs w:val="18"/>
              </w:rPr>
            </w:pPr>
            <w:r>
              <w:rPr>
                <w:rFonts w:hint="eastAsia" w:ascii="新宋体" w:hAnsi="新宋体" w:eastAsia="新宋体"/>
                <w:sz w:val="18"/>
                <w:szCs w:val="18"/>
              </w:rPr>
              <w:t>一般</w:t>
            </w:r>
          </w:p>
          <w:p w14:paraId="4B94E103">
            <w:pPr>
              <w:rPr>
                <w:rFonts w:hint="eastAsia" w:ascii="新宋体" w:hAnsi="新宋体" w:eastAsia="新宋体"/>
                <w:sz w:val="18"/>
                <w:szCs w:val="18"/>
              </w:rPr>
            </w:pPr>
            <w:r>
              <w:rPr>
                <w:rFonts w:hint="eastAsia" w:ascii="新宋体" w:hAnsi="新宋体" w:eastAsia="新宋体"/>
                <w:sz w:val="18"/>
                <w:szCs w:val="18"/>
              </w:rPr>
              <w:t>条件</w:t>
            </w:r>
          </w:p>
        </w:tc>
        <w:tc>
          <w:tcPr>
            <w:tcW w:w="4579" w:type="pct"/>
            <w:tcBorders>
              <w:top w:val="single" w:color="auto" w:sz="4" w:space="0"/>
              <w:left w:val="nil"/>
            </w:tcBorders>
            <w:vAlign w:val="center"/>
          </w:tcPr>
          <w:p w14:paraId="2988FD91">
            <w:pPr>
              <w:rPr>
                <w:rFonts w:hint="eastAsia"/>
                <w:sz w:val="18"/>
                <w:szCs w:val="18"/>
              </w:rPr>
            </w:pPr>
            <w:r>
              <w:rPr>
                <w:rFonts w:hint="eastAsia" w:ascii="新宋体" w:hAnsi="新宋体" w:eastAsia="新宋体"/>
                <w:sz w:val="18"/>
                <w:szCs w:val="18"/>
              </w:rPr>
              <w:t>①上市公司与控股股东或实际控制人的人员、资产、财务分开，机构、业务独立，能够自主经营管理；</w:t>
            </w:r>
          </w:p>
        </w:tc>
      </w:tr>
      <w:tr w14:paraId="6B495C1E">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421" w:type="pct"/>
            <w:vMerge w:val="continue"/>
            <w:tcBorders>
              <w:right w:val="nil"/>
            </w:tcBorders>
            <w:vAlign w:val="center"/>
          </w:tcPr>
          <w:p w14:paraId="19F1CEC9">
            <w:pPr>
              <w:rPr>
                <w:rFonts w:hint="eastAsia" w:ascii="新宋体" w:hAnsi="新宋体" w:eastAsia="新宋体"/>
                <w:sz w:val="18"/>
                <w:szCs w:val="18"/>
              </w:rPr>
            </w:pPr>
          </w:p>
        </w:tc>
        <w:tc>
          <w:tcPr>
            <w:tcW w:w="4579" w:type="pct"/>
            <w:tcBorders>
              <w:left w:val="nil"/>
            </w:tcBorders>
            <w:vAlign w:val="center"/>
          </w:tcPr>
          <w:p w14:paraId="6C96ABCA">
            <w:pPr>
              <w:rPr>
                <w:rFonts w:hint="eastAsia"/>
                <w:sz w:val="18"/>
                <w:szCs w:val="18"/>
              </w:rPr>
            </w:pPr>
            <w:r>
              <w:rPr>
                <w:rFonts w:hint="eastAsia" w:ascii="新宋体" w:hAnsi="新宋体" w:eastAsia="新宋体"/>
                <w:sz w:val="18"/>
                <w:szCs w:val="18"/>
              </w:rPr>
              <w:t>②最近十二个月内不存在违规对外提供担保的行为；</w:t>
            </w:r>
          </w:p>
        </w:tc>
      </w:tr>
      <w:tr w14:paraId="1CB3AF59">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421" w:type="pct"/>
            <w:vMerge w:val="continue"/>
            <w:tcBorders>
              <w:right w:val="nil"/>
            </w:tcBorders>
            <w:vAlign w:val="center"/>
          </w:tcPr>
          <w:p w14:paraId="785FCEED">
            <w:pPr>
              <w:rPr>
                <w:rFonts w:hint="eastAsia" w:ascii="新宋体" w:hAnsi="新宋体" w:eastAsia="新宋体"/>
                <w:sz w:val="18"/>
                <w:szCs w:val="18"/>
              </w:rPr>
            </w:pPr>
          </w:p>
        </w:tc>
        <w:tc>
          <w:tcPr>
            <w:tcW w:w="4579" w:type="pct"/>
            <w:tcBorders>
              <w:left w:val="nil"/>
            </w:tcBorders>
            <w:vAlign w:val="center"/>
          </w:tcPr>
          <w:p w14:paraId="0E9246D2">
            <w:pPr>
              <w:rPr>
                <w:rFonts w:hint="eastAsia"/>
                <w:sz w:val="18"/>
                <w:szCs w:val="18"/>
              </w:rPr>
            </w:pPr>
            <w:r>
              <w:rPr>
                <w:rFonts w:hint="eastAsia" w:ascii="新宋体" w:hAnsi="新宋体" w:eastAsia="新宋体"/>
                <w:sz w:val="18"/>
                <w:szCs w:val="18"/>
              </w:rPr>
              <w:t>③最近三个会计年度连续盈利。扣除非经常性损益后的净利润与扣除前的净利润相比，以低者作为计算依据；</w:t>
            </w:r>
          </w:p>
        </w:tc>
      </w:tr>
      <w:tr w14:paraId="583696D3">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PrEx>
        <w:tc>
          <w:tcPr>
            <w:tcW w:w="421" w:type="pct"/>
            <w:vMerge w:val="continue"/>
            <w:tcBorders>
              <w:right w:val="nil"/>
            </w:tcBorders>
            <w:vAlign w:val="center"/>
          </w:tcPr>
          <w:p w14:paraId="345AA0A1">
            <w:pPr>
              <w:rPr>
                <w:rFonts w:hint="eastAsia" w:ascii="新宋体" w:hAnsi="新宋体" w:eastAsia="新宋体"/>
                <w:sz w:val="18"/>
                <w:szCs w:val="18"/>
              </w:rPr>
            </w:pPr>
          </w:p>
        </w:tc>
        <w:tc>
          <w:tcPr>
            <w:tcW w:w="4579" w:type="pct"/>
            <w:tcBorders>
              <w:left w:val="nil"/>
            </w:tcBorders>
            <w:vAlign w:val="center"/>
          </w:tcPr>
          <w:p w14:paraId="13D11C47">
            <w:pPr>
              <w:rPr>
                <w:rFonts w:hint="eastAsia"/>
                <w:sz w:val="18"/>
                <w:szCs w:val="18"/>
              </w:rPr>
            </w:pPr>
            <w:r>
              <w:rPr>
                <w:rFonts w:hint="eastAsia" w:ascii="新宋体" w:hAnsi="新宋体" w:eastAsia="新宋体"/>
                <w:sz w:val="18"/>
                <w:szCs w:val="18"/>
              </w:rPr>
              <w:t>④业务和盈利来源相对稳定，不存在严重依赖于控股股东、实际控制人的情形；</w:t>
            </w:r>
          </w:p>
        </w:tc>
      </w:tr>
      <w:tr w14:paraId="707878DE">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421" w:type="pct"/>
            <w:vMerge w:val="continue"/>
            <w:tcBorders>
              <w:right w:val="nil"/>
            </w:tcBorders>
            <w:vAlign w:val="center"/>
          </w:tcPr>
          <w:p w14:paraId="4144FDFC">
            <w:pPr>
              <w:rPr>
                <w:rFonts w:hint="eastAsia" w:ascii="新宋体" w:hAnsi="新宋体" w:eastAsia="新宋体"/>
                <w:sz w:val="18"/>
                <w:szCs w:val="18"/>
              </w:rPr>
            </w:pPr>
          </w:p>
        </w:tc>
        <w:tc>
          <w:tcPr>
            <w:tcW w:w="4579" w:type="pct"/>
            <w:tcBorders>
              <w:left w:val="nil"/>
            </w:tcBorders>
            <w:vAlign w:val="center"/>
          </w:tcPr>
          <w:p w14:paraId="0ED08484">
            <w:pPr>
              <w:rPr>
                <w:rFonts w:hint="eastAsia"/>
                <w:sz w:val="18"/>
                <w:szCs w:val="18"/>
              </w:rPr>
            </w:pPr>
            <w:r>
              <w:rPr>
                <w:rFonts w:hint="eastAsia" w:ascii="新宋体" w:hAnsi="新宋体" w:eastAsia="新宋体"/>
                <w:sz w:val="18"/>
                <w:szCs w:val="18"/>
              </w:rPr>
              <w:t>⑤高级管理人员和核心技术人员稳定，最近12个月内未发生重大不利变化；</w:t>
            </w:r>
          </w:p>
        </w:tc>
      </w:tr>
      <w:tr w14:paraId="3ECED24C">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421" w:type="pct"/>
            <w:vMerge w:val="continue"/>
            <w:tcBorders>
              <w:right w:val="nil"/>
            </w:tcBorders>
            <w:vAlign w:val="center"/>
          </w:tcPr>
          <w:p w14:paraId="58C1D056">
            <w:pPr>
              <w:rPr>
                <w:rFonts w:hint="eastAsia" w:ascii="新宋体" w:hAnsi="新宋体" w:eastAsia="新宋体"/>
                <w:sz w:val="18"/>
                <w:szCs w:val="18"/>
              </w:rPr>
            </w:pPr>
          </w:p>
        </w:tc>
        <w:tc>
          <w:tcPr>
            <w:tcW w:w="4579" w:type="pct"/>
            <w:tcBorders>
              <w:left w:val="nil"/>
            </w:tcBorders>
            <w:vAlign w:val="center"/>
          </w:tcPr>
          <w:p w14:paraId="1E625E78">
            <w:pPr>
              <w:rPr>
                <w:rFonts w:hint="eastAsia"/>
                <w:sz w:val="18"/>
                <w:szCs w:val="18"/>
              </w:rPr>
            </w:pPr>
            <w:r>
              <w:rPr>
                <w:rFonts w:hint="eastAsia" w:ascii="新宋体" w:hAnsi="新宋体" w:eastAsia="新宋体"/>
                <w:sz w:val="18"/>
                <w:szCs w:val="18"/>
              </w:rPr>
              <w:t>⑥公司重要资产、核心技术或其他重大权益的取得合法，能够持续使用，不存在现实或可预见的重大不利变化；</w:t>
            </w:r>
          </w:p>
        </w:tc>
      </w:tr>
      <w:tr w14:paraId="227BDD74">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421" w:type="pct"/>
            <w:vMerge w:val="continue"/>
            <w:tcBorders>
              <w:right w:val="nil"/>
            </w:tcBorders>
            <w:vAlign w:val="center"/>
          </w:tcPr>
          <w:p w14:paraId="1F668A00">
            <w:pPr>
              <w:rPr>
                <w:rFonts w:hint="eastAsia" w:ascii="新宋体" w:hAnsi="新宋体" w:eastAsia="新宋体"/>
                <w:sz w:val="18"/>
                <w:szCs w:val="18"/>
              </w:rPr>
            </w:pPr>
          </w:p>
        </w:tc>
        <w:tc>
          <w:tcPr>
            <w:tcW w:w="4579" w:type="pct"/>
            <w:tcBorders>
              <w:left w:val="nil"/>
            </w:tcBorders>
            <w:vAlign w:val="center"/>
          </w:tcPr>
          <w:p w14:paraId="3BC8D40D">
            <w:pPr>
              <w:rPr>
                <w:rFonts w:hint="eastAsia"/>
                <w:sz w:val="18"/>
                <w:szCs w:val="18"/>
              </w:rPr>
            </w:pPr>
            <w:r>
              <w:rPr>
                <w:rFonts w:hint="eastAsia" w:ascii="新宋体" w:hAnsi="新宋体" w:eastAsia="新宋体"/>
                <w:sz w:val="18"/>
                <w:szCs w:val="18"/>
              </w:rPr>
              <w:t>⑦最近二十四个月内曾公开发行证券的，不存在发行当年营业利润比上年下降百分之五十以上的情形；</w:t>
            </w:r>
          </w:p>
        </w:tc>
      </w:tr>
      <w:tr w14:paraId="1B7EB14B">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421" w:type="pct"/>
            <w:vMerge w:val="continue"/>
            <w:tcBorders>
              <w:right w:val="nil"/>
            </w:tcBorders>
            <w:vAlign w:val="center"/>
          </w:tcPr>
          <w:p w14:paraId="04EB5FBF">
            <w:pPr>
              <w:rPr>
                <w:rFonts w:hint="eastAsia" w:ascii="新宋体" w:hAnsi="新宋体" w:eastAsia="新宋体"/>
                <w:sz w:val="18"/>
                <w:szCs w:val="18"/>
              </w:rPr>
            </w:pPr>
          </w:p>
        </w:tc>
        <w:tc>
          <w:tcPr>
            <w:tcW w:w="4579" w:type="pct"/>
            <w:tcBorders>
              <w:left w:val="nil"/>
            </w:tcBorders>
            <w:vAlign w:val="center"/>
          </w:tcPr>
          <w:p w14:paraId="54C4C321">
            <w:pPr>
              <w:rPr>
                <w:rFonts w:hint="eastAsia"/>
                <w:sz w:val="18"/>
                <w:szCs w:val="18"/>
              </w:rPr>
            </w:pPr>
            <w:r>
              <w:rPr>
                <w:rFonts w:hint="eastAsia" w:ascii="新宋体" w:hAnsi="新宋体" w:eastAsia="新宋体"/>
                <w:sz w:val="18"/>
                <w:szCs w:val="18"/>
              </w:rPr>
              <w:t>⑧最近三年及一期财务报表未被注册会计师出具保留意见、否定意见或无法表示意见的审计报告；被注册会计师出具带强调事项段的无保留意见审计报告的，所涉及的事项对发行人无重大不利影响或者在发行前重大不利影响已经消除；</w:t>
            </w:r>
          </w:p>
        </w:tc>
      </w:tr>
      <w:tr w14:paraId="702080DF">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421" w:type="pct"/>
            <w:vMerge w:val="continue"/>
            <w:tcBorders>
              <w:bottom w:val="nil"/>
              <w:right w:val="nil"/>
            </w:tcBorders>
            <w:vAlign w:val="center"/>
          </w:tcPr>
          <w:p w14:paraId="666437BA">
            <w:pPr>
              <w:adjustRightInd w:val="0"/>
              <w:rPr>
                <w:rFonts w:ascii="新宋体" w:hAnsi="新宋体" w:eastAsia="新宋体"/>
                <w:sz w:val="18"/>
                <w:szCs w:val="18"/>
              </w:rPr>
            </w:pPr>
          </w:p>
        </w:tc>
        <w:tc>
          <w:tcPr>
            <w:tcW w:w="4579" w:type="pct"/>
            <w:tcBorders>
              <w:left w:val="nil"/>
            </w:tcBorders>
            <w:vAlign w:val="center"/>
          </w:tcPr>
          <w:p w14:paraId="2DBABE3A">
            <w:pPr>
              <w:adjustRightInd w:val="0"/>
              <w:rPr>
                <w:rFonts w:hint="eastAsia" w:ascii="新宋体" w:hAnsi="新宋体" w:eastAsia="新宋体"/>
                <w:sz w:val="18"/>
                <w:szCs w:val="18"/>
              </w:rPr>
            </w:pPr>
            <w:r>
              <w:rPr>
                <w:rFonts w:hint="eastAsia" w:ascii="新宋体" w:hAnsi="新宋体" w:eastAsia="新宋体"/>
                <w:sz w:val="18"/>
                <w:szCs w:val="18"/>
              </w:rPr>
              <w:t>⑨</w:t>
            </w:r>
            <w:r>
              <w:rPr>
                <w:rFonts w:ascii="新宋体" w:hAnsi="新宋体" w:eastAsia="新宋体"/>
                <w:sz w:val="18"/>
                <w:szCs w:val="18"/>
              </w:rPr>
              <w:t>最近三年以现金方式累计分配的利润不少于最近三年实现的年均可分配利润的百分之三十</w:t>
            </w:r>
            <w:r>
              <w:rPr>
                <w:rFonts w:hint="eastAsia" w:ascii="新宋体" w:hAnsi="新宋体" w:eastAsia="新宋体"/>
                <w:sz w:val="18"/>
                <w:szCs w:val="18"/>
              </w:rPr>
              <w:t>。</w:t>
            </w:r>
          </w:p>
        </w:tc>
      </w:tr>
      <w:tr w14:paraId="24645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vMerge w:val="restart"/>
            <w:tcBorders>
              <w:top w:val="nil"/>
              <w:left w:val="nil"/>
              <w:bottom w:val="single" w:color="auto" w:sz="4" w:space="0"/>
              <w:right w:val="nil"/>
            </w:tcBorders>
            <w:vAlign w:val="center"/>
          </w:tcPr>
          <w:p w14:paraId="29FCE7FE">
            <w:pPr>
              <w:rPr>
                <w:rFonts w:hint="eastAsia"/>
                <w:sz w:val="18"/>
                <w:szCs w:val="18"/>
              </w:rPr>
            </w:pPr>
            <w:r>
              <w:rPr>
                <w:rFonts w:hint="eastAsia"/>
                <w:sz w:val="18"/>
                <w:szCs w:val="18"/>
              </w:rPr>
              <w:t>特定</w:t>
            </w:r>
          </w:p>
          <w:p w14:paraId="665CD436">
            <w:pPr>
              <w:rPr>
                <w:rFonts w:hint="eastAsia"/>
                <w:sz w:val="18"/>
                <w:szCs w:val="18"/>
              </w:rPr>
            </w:pPr>
            <w:r>
              <w:rPr>
                <w:rFonts w:hint="eastAsia"/>
                <w:sz w:val="18"/>
                <w:szCs w:val="18"/>
              </w:rPr>
              <w:t>条件</w:t>
            </w:r>
          </w:p>
        </w:tc>
        <w:tc>
          <w:tcPr>
            <w:tcW w:w="4579" w:type="pct"/>
            <w:tcBorders>
              <w:top w:val="nil"/>
              <w:left w:val="nil"/>
              <w:bottom w:val="nil"/>
              <w:right w:val="nil"/>
            </w:tcBorders>
            <w:vAlign w:val="center"/>
          </w:tcPr>
          <w:p w14:paraId="12460CC3">
            <w:pPr>
              <w:rPr>
                <w:rFonts w:hint="eastAsia"/>
                <w:sz w:val="18"/>
                <w:szCs w:val="18"/>
              </w:rPr>
            </w:pPr>
            <w:r>
              <w:rPr>
                <w:rFonts w:hint="eastAsia" w:ascii="新宋体" w:hAnsi="新宋体" w:eastAsia="新宋体"/>
                <w:sz w:val="18"/>
                <w:szCs w:val="18"/>
              </w:rPr>
              <w:t>①公司最近一期末经审计的净资产不低于人民币十五亿元；</w:t>
            </w:r>
          </w:p>
        </w:tc>
      </w:tr>
      <w:tr w14:paraId="1FB96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vMerge w:val="continue"/>
            <w:tcBorders>
              <w:top w:val="nil"/>
              <w:left w:val="nil"/>
              <w:bottom w:val="single" w:color="auto" w:sz="4" w:space="0"/>
              <w:right w:val="nil"/>
            </w:tcBorders>
            <w:vAlign w:val="center"/>
          </w:tcPr>
          <w:p w14:paraId="37CF4ABC">
            <w:pPr>
              <w:rPr>
                <w:rFonts w:hint="eastAsia"/>
                <w:sz w:val="18"/>
                <w:szCs w:val="18"/>
              </w:rPr>
            </w:pPr>
          </w:p>
        </w:tc>
        <w:tc>
          <w:tcPr>
            <w:tcW w:w="4579" w:type="pct"/>
            <w:tcBorders>
              <w:top w:val="nil"/>
              <w:left w:val="nil"/>
              <w:bottom w:val="nil"/>
              <w:right w:val="nil"/>
            </w:tcBorders>
            <w:vAlign w:val="center"/>
          </w:tcPr>
          <w:p w14:paraId="2672DDF3">
            <w:pPr>
              <w:rPr>
                <w:rFonts w:hint="eastAsia"/>
                <w:sz w:val="18"/>
                <w:szCs w:val="18"/>
              </w:rPr>
            </w:pPr>
            <w:r>
              <w:rPr>
                <w:rFonts w:hint="eastAsia" w:ascii="新宋体" w:hAnsi="新宋体" w:eastAsia="新宋体"/>
                <w:sz w:val="18"/>
                <w:szCs w:val="18"/>
              </w:rPr>
              <w:t>②最近三个会计年度实现的年均可分配利润不少于公司债券一年的利息；</w:t>
            </w:r>
          </w:p>
        </w:tc>
      </w:tr>
      <w:tr w14:paraId="17F77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vMerge w:val="continue"/>
            <w:tcBorders>
              <w:top w:val="nil"/>
              <w:left w:val="nil"/>
              <w:bottom w:val="single" w:color="auto" w:sz="4" w:space="0"/>
              <w:right w:val="nil"/>
            </w:tcBorders>
            <w:vAlign w:val="center"/>
          </w:tcPr>
          <w:p w14:paraId="2723663A">
            <w:pPr>
              <w:rPr>
                <w:rFonts w:hint="eastAsia"/>
                <w:sz w:val="18"/>
                <w:szCs w:val="18"/>
              </w:rPr>
            </w:pPr>
          </w:p>
        </w:tc>
        <w:tc>
          <w:tcPr>
            <w:tcW w:w="4579" w:type="pct"/>
            <w:tcBorders>
              <w:top w:val="nil"/>
              <w:left w:val="nil"/>
              <w:bottom w:val="nil"/>
              <w:right w:val="nil"/>
            </w:tcBorders>
            <w:vAlign w:val="center"/>
          </w:tcPr>
          <w:p w14:paraId="141580B6">
            <w:pPr>
              <w:rPr>
                <w:rFonts w:hint="eastAsia"/>
                <w:sz w:val="18"/>
                <w:szCs w:val="18"/>
              </w:rPr>
            </w:pPr>
            <w:r>
              <w:rPr>
                <w:rFonts w:hint="eastAsia" w:ascii="新宋体" w:hAnsi="新宋体" w:eastAsia="新宋体"/>
                <w:sz w:val="18"/>
                <w:szCs w:val="18"/>
              </w:rPr>
              <w:t>③最近三个会计年度经营活动产生的现金流量净额平均不少于公司债券一年的利息，近三年加权平均净资产收益率超过6%的公司除外；</w:t>
            </w:r>
          </w:p>
        </w:tc>
      </w:tr>
      <w:tr w14:paraId="432C2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vMerge w:val="continue"/>
            <w:tcBorders>
              <w:top w:val="nil"/>
              <w:left w:val="nil"/>
              <w:bottom w:val="single" w:color="auto" w:sz="4" w:space="0"/>
              <w:right w:val="nil"/>
            </w:tcBorders>
            <w:vAlign w:val="center"/>
          </w:tcPr>
          <w:p w14:paraId="0CAD0622">
            <w:pPr>
              <w:rPr>
                <w:rFonts w:hint="eastAsia"/>
                <w:sz w:val="18"/>
                <w:szCs w:val="18"/>
              </w:rPr>
            </w:pPr>
          </w:p>
        </w:tc>
        <w:tc>
          <w:tcPr>
            <w:tcW w:w="4579" w:type="pct"/>
            <w:tcBorders>
              <w:top w:val="nil"/>
              <w:left w:val="nil"/>
              <w:bottom w:val="single" w:color="auto" w:sz="4" w:space="0"/>
              <w:right w:val="nil"/>
            </w:tcBorders>
            <w:vAlign w:val="center"/>
          </w:tcPr>
          <w:p w14:paraId="64D10EA8">
            <w:pPr>
              <w:rPr>
                <w:rFonts w:hint="eastAsia"/>
                <w:sz w:val="18"/>
                <w:szCs w:val="18"/>
              </w:rPr>
            </w:pPr>
            <w:r>
              <w:rPr>
                <w:rFonts w:hint="eastAsia" w:ascii="新宋体" w:hAnsi="新宋体" w:eastAsia="新宋体"/>
                <w:sz w:val="18"/>
                <w:szCs w:val="18"/>
              </w:rPr>
              <w:t>④本次发行后累计公司债券余额不超过最近一期末净资产额的百分之四十，预计所附认股权全部行权后募集的资金总量不超过拟发行公司债券金额。</w:t>
            </w:r>
          </w:p>
        </w:tc>
      </w:tr>
    </w:tbl>
    <w:p w14:paraId="0FFD35EF">
      <w:pPr>
        <w:rPr>
          <w:rFonts w:hint="eastAsia"/>
        </w:rPr>
      </w:pPr>
    </w:p>
    <w:p w14:paraId="000AD51D">
      <w:pPr>
        <w:pStyle w:val="11"/>
        <w:spacing w:before="312" w:beforeLines="100"/>
        <w:jc w:val="center"/>
        <w:rPr>
          <w:rFonts w:hint="eastAsia" w:ascii="Times New Roman" w:hAnsi="新宋体" w:eastAsia="新宋体" w:cs="Times New Roman"/>
          <w:sz w:val="21"/>
          <w:szCs w:val="21"/>
        </w:rPr>
      </w:pPr>
      <w:bookmarkStart w:id="4" w:name="_Toc256506950"/>
      <w:r>
        <w:rPr>
          <w:rFonts w:hint="eastAsia" w:ascii="Times New Roman" w:hAnsi="新宋体" w:eastAsia="新宋体" w:cs="Times New Roman"/>
          <w:sz w:val="21"/>
          <w:szCs w:val="21"/>
        </w:rPr>
        <w:t>表4  企业债券发行条件</w:t>
      </w:r>
      <w:bookmarkEnd w:id="4"/>
    </w:p>
    <w:p w14:paraId="3A9E715B">
      <w:pPr>
        <w:jc w:val="center"/>
        <w:rPr>
          <w:rFonts w:hint="eastAsia"/>
          <w:szCs w:val="21"/>
        </w:rPr>
      </w:pPr>
      <w:r>
        <w:rPr>
          <w:szCs w:val="21"/>
        </w:rPr>
        <w:t>table</w:t>
      </w:r>
      <w:r>
        <w:rPr>
          <w:rFonts w:hint="eastAsia"/>
          <w:szCs w:val="21"/>
        </w:rPr>
        <w:t xml:space="preserve"> 4  I</w:t>
      </w:r>
      <w:r>
        <w:rPr>
          <w:szCs w:val="21"/>
        </w:rPr>
        <w:t>ssue terms of</w:t>
      </w:r>
      <w:r>
        <w:rPr>
          <w:rFonts w:hint="eastAsia"/>
          <w:szCs w:val="21"/>
        </w:rPr>
        <w:t xml:space="preserve"> enterprise bonds</w:t>
      </w: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autofit"/>
        <w:tblCellMar>
          <w:top w:w="0" w:type="dxa"/>
          <w:left w:w="108" w:type="dxa"/>
          <w:bottom w:w="0" w:type="dxa"/>
          <w:right w:w="108" w:type="dxa"/>
        </w:tblCellMar>
      </w:tblPr>
      <w:tblGrid>
        <w:gridCol w:w="8522"/>
      </w:tblGrid>
      <w:tr w14:paraId="32E46687">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5000" w:type="pct"/>
            <w:tcBorders>
              <w:top w:val="single" w:color="auto" w:sz="4" w:space="0"/>
              <w:bottom w:val="single" w:color="auto" w:sz="4" w:space="0"/>
            </w:tcBorders>
            <w:vAlign w:val="center"/>
          </w:tcPr>
          <w:p w14:paraId="6B6F9643">
            <w:pPr>
              <w:rPr>
                <w:rFonts w:hint="eastAsia" w:ascii="新宋体" w:hAnsi="新宋体" w:eastAsia="新宋体"/>
                <w:szCs w:val="21"/>
              </w:rPr>
            </w:pPr>
            <w:r>
              <w:rPr>
                <w:rFonts w:hint="eastAsia" w:ascii="新宋体" w:hAnsi="新宋体" w:eastAsia="新宋体"/>
                <w:szCs w:val="21"/>
              </w:rPr>
              <w:t>发行条件</w:t>
            </w:r>
          </w:p>
        </w:tc>
      </w:tr>
      <w:tr w14:paraId="09EA7686">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5000" w:type="pct"/>
            <w:tcBorders>
              <w:top w:val="single" w:color="auto" w:sz="4" w:space="0"/>
            </w:tcBorders>
            <w:vAlign w:val="center"/>
          </w:tcPr>
          <w:p w14:paraId="7F3E08F4">
            <w:pPr>
              <w:rPr>
                <w:rFonts w:hint="eastAsia"/>
                <w:sz w:val="18"/>
                <w:szCs w:val="18"/>
              </w:rPr>
            </w:pPr>
            <w:r>
              <w:rPr>
                <w:rFonts w:hint="eastAsia" w:ascii="新宋体" w:hAnsi="新宋体" w:eastAsia="新宋体"/>
                <w:sz w:val="18"/>
                <w:szCs w:val="18"/>
              </w:rPr>
              <w:t>①股份有限公司的净资产不低于人民币3,000万元，有限责任公司和其他类型企业的净资产不低于人民币6,000万元；</w:t>
            </w:r>
          </w:p>
        </w:tc>
      </w:tr>
      <w:tr w14:paraId="40C613DB">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5000" w:type="pct"/>
            <w:vAlign w:val="center"/>
          </w:tcPr>
          <w:p w14:paraId="02D1AC27">
            <w:pPr>
              <w:adjustRightInd w:val="0"/>
              <w:rPr>
                <w:rFonts w:hint="eastAsia" w:ascii="新宋体" w:hAnsi="新宋体" w:eastAsia="新宋体"/>
                <w:sz w:val="18"/>
                <w:szCs w:val="18"/>
              </w:rPr>
            </w:pPr>
            <w:r>
              <w:rPr>
                <w:rFonts w:hint="eastAsia" w:ascii="新宋体" w:hAnsi="新宋体" w:eastAsia="新宋体"/>
                <w:sz w:val="18"/>
                <w:szCs w:val="18"/>
              </w:rPr>
              <w:t>②累计债券余额不超过企业净资产(不包括少数股东权益)的40％；（3）最近三年可分配利润（净利润）足以支付企业债券一年的利息；</w:t>
            </w:r>
          </w:p>
        </w:tc>
      </w:tr>
      <w:tr w14:paraId="08E5E19C">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5000" w:type="pct"/>
            <w:vAlign w:val="center"/>
          </w:tcPr>
          <w:p w14:paraId="09F4A18A">
            <w:pPr>
              <w:adjustRightInd w:val="0"/>
              <w:rPr>
                <w:rFonts w:hint="eastAsia" w:ascii="新宋体" w:hAnsi="新宋体" w:eastAsia="新宋体"/>
                <w:sz w:val="18"/>
                <w:szCs w:val="18"/>
              </w:rPr>
            </w:pPr>
            <w:r>
              <w:rPr>
                <w:rFonts w:hint="eastAsia" w:ascii="新宋体" w:hAnsi="新宋体" w:eastAsia="新宋体"/>
                <w:sz w:val="18"/>
                <w:szCs w:val="18"/>
              </w:rPr>
              <w:t>③筹集资金的投向符合国家产业政策和行业发展方向，所需相关手续齐全。用于固定资产投资项目的，应符合固定资产投资项目资本金制度的要求，原则上累计发行额不得超过该项目总投资的60％。用于收购产权（股权）的，比照该比例执行。用于调整债务结构的，不受该比例限制，但企业应提供银行同意以债还贷的证明；用于补充营运资金的，不超过发债总额的20％；</w:t>
            </w:r>
          </w:p>
        </w:tc>
      </w:tr>
      <w:tr w14:paraId="650E0CFC">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5000" w:type="pct"/>
            <w:vAlign w:val="center"/>
          </w:tcPr>
          <w:p w14:paraId="760CD32B">
            <w:pPr>
              <w:adjustRightInd w:val="0"/>
              <w:rPr>
                <w:rFonts w:hint="eastAsia" w:ascii="新宋体" w:hAnsi="新宋体" w:eastAsia="新宋体"/>
                <w:sz w:val="18"/>
                <w:szCs w:val="18"/>
              </w:rPr>
            </w:pPr>
            <w:r>
              <w:rPr>
                <w:rFonts w:hint="eastAsia" w:ascii="新宋体" w:hAnsi="新宋体" w:eastAsia="新宋体"/>
                <w:sz w:val="18"/>
                <w:szCs w:val="18"/>
              </w:rPr>
              <w:t>④债券的利率由企业根据市场情况确定，但不得超过国务院限定的利率水平；</w:t>
            </w:r>
          </w:p>
        </w:tc>
      </w:tr>
      <w:tr w14:paraId="2B3456B0">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5000" w:type="pct"/>
            <w:tcBorders>
              <w:bottom w:val="nil"/>
            </w:tcBorders>
            <w:vAlign w:val="center"/>
          </w:tcPr>
          <w:p w14:paraId="6714FCD5">
            <w:pPr>
              <w:rPr>
                <w:rFonts w:hint="eastAsia"/>
                <w:sz w:val="18"/>
                <w:szCs w:val="18"/>
              </w:rPr>
            </w:pPr>
            <w:r>
              <w:rPr>
                <w:rFonts w:hint="eastAsia" w:ascii="新宋体" w:hAnsi="新宋体" w:eastAsia="新宋体"/>
                <w:sz w:val="18"/>
                <w:szCs w:val="18"/>
              </w:rPr>
              <w:t>⑤已发行的企业债券或者其他债务未处于违约或者延迟支付本息的状态；</w:t>
            </w:r>
          </w:p>
        </w:tc>
      </w:tr>
      <w:tr w14:paraId="04BADBDD">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5000" w:type="pct"/>
            <w:tcBorders>
              <w:bottom w:val="single" w:color="auto" w:sz="4" w:space="0"/>
            </w:tcBorders>
            <w:vAlign w:val="center"/>
          </w:tcPr>
          <w:p w14:paraId="11EE7994">
            <w:pPr>
              <w:rPr>
                <w:rFonts w:hint="eastAsia"/>
                <w:sz w:val="18"/>
                <w:szCs w:val="18"/>
              </w:rPr>
            </w:pPr>
            <w:r>
              <w:rPr>
                <w:rFonts w:hint="eastAsia" w:ascii="新宋体" w:hAnsi="新宋体" w:eastAsia="新宋体"/>
                <w:sz w:val="18"/>
                <w:szCs w:val="18"/>
              </w:rPr>
              <w:t>⑥最近三年没有重大违法违规行为。</w:t>
            </w:r>
          </w:p>
        </w:tc>
      </w:tr>
    </w:tbl>
    <w:p w14:paraId="0F917080">
      <w:pPr>
        <w:rPr>
          <w:rFonts w:hint="eastAsia"/>
        </w:rPr>
      </w:pPr>
    </w:p>
    <w:p w14:paraId="59958F5A">
      <w:pPr>
        <w:rPr>
          <w:rFonts w:hint="eastAsia"/>
        </w:rPr>
      </w:pPr>
    </w:p>
    <w:p w14:paraId="59A95A04">
      <w:pPr>
        <w:rPr>
          <w:rFonts w:hint="eastAsia"/>
        </w:rPr>
      </w:pPr>
    </w:p>
    <w:p w14:paraId="50EF41FD">
      <w:pPr>
        <w:pStyle w:val="11"/>
        <w:spacing w:before="312" w:beforeLines="100"/>
        <w:jc w:val="center"/>
        <w:rPr>
          <w:rFonts w:hint="eastAsia" w:ascii="Times New Roman" w:hAnsi="新宋体" w:eastAsia="新宋体" w:cs="Times New Roman"/>
          <w:sz w:val="21"/>
          <w:szCs w:val="21"/>
        </w:rPr>
      </w:pPr>
      <w:bookmarkStart w:id="5" w:name="_Toc256506951"/>
      <w:r>
        <w:rPr>
          <w:rFonts w:hint="eastAsia" w:ascii="Times New Roman" w:hAnsi="新宋体" w:eastAsia="新宋体" w:cs="Times New Roman"/>
          <w:sz w:val="21"/>
          <w:szCs w:val="21"/>
        </w:rPr>
        <w:t>表5  短期融资券发行条件</w:t>
      </w:r>
      <w:bookmarkEnd w:id="5"/>
    </w:p>
    <w:p w14:paraId="05C36E64">
      <w:pPr>
        <w:jc w:val="center"/>
        <w:rPr>
          <w:rFonts w:hint="eastAsia"/>
          <w:szCs w:val="21"/>
        </w:rPr>
      </w:pPr>
      <w:r>
        <w:rPr>
          <w:szCs w:val="21"/>
        </w:rPr>
        <w:t>table</w:t>
      </w:r>
      <w:r>
        <w:rPr>
          <w:rFonts w:hint="eastAsia"/>
          <w:szCs w:val="21"/>
        </w:rPr>
        <w:t xml:space="preserve"> 5  I</w:t>
      </w:r>
      <w:r>
        <w:rPr>
          <w:szCs w:val="21"/>
        </w:rPr>
        <w:t>ssue terms of</w:t>
      </w:r>
      <w:r>
        <w:rPr>
          <w:rFonts w:hint="eastAsia"/>
          <w:szCs w:val="21"/>
        </w:rPr>
        <w:t xml:space="preserve"> s</w:t>
      </w:r>
      <w:r>
        <w:rPr>
          <w:szCs w:val="21"/>
        </w:rPr>
        <w:t xml:space="preserve">hort-term </w:t>
      </w:r>
      <w:r>
        <w:rPr>
          <w:rFonts w:hint="eastAsia"/>
          <w:szCs w:val="21"/>
        </w:rPr>
        <w:t>f</w:t>
      </w:r>
      <w:r>
        <w:rPr>
          <w:szCs w:val="21"/>
        </w:rPr>
        <w:t xml:space="preserve">inancing </w:t>
      </w:r>
      <w:r>
        <w:rPr>
          <w:rFonts w:hint="eastAsia"/>
          <w:szCs w:val="21"/>
        </w:rPr>
        <w:t>b</w:t>
      </w:r>
      <w:r>
        <w:rPr>
          <w:szCs w:val="21"/>
        </w:rPr>
        <w:t>ills</w:t>
      </w: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autofit"/>
        <w:tblCellMar>
          <w:top w:w="0" w:type="dxa"/>
          <w:left w:w="108" w:type="dxa"/>
          <w:bottom w:w="0" w:type="dxa"/>
          <w:right w:w="108" w:type="dxa"/>
        </w:tblCellMar>
      </w:tblPr>
      <w:tblGrid>
        <w:gridCol w:w="718"/>
        <w:gridCol w:w="7804"/>
      </w:tblGrid>
      <w:tr w14:paraId="6FF88BB9">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5000" w:type="pct"/>
            <w:gridSpan w:val="2"/>
            <w:tcBorders>
              <w:top w:val="single" w:color="auto" w:sz="4" w:space="0"/>
              <w:bottom w:val="single" w:color="auto" w:sz="4" w:space="0"/>
            </w:tcBorders>
            <w:vAlign w:val="center"/>
          </w:tcPr>
          <w:p w14:paraId="356E9FE3">
            <w:pPr>
              <w:rPr>
                <w:rFonts w:hint="eastAsia" w:ascii="新宋体" w:hAnsi="新宋体" w:eastAsia="新宋体"/>
                <w:szCs w:val="21"/>
              </w:rPr>
            </w:pPr>
            <w:r>
              <w:rPr>
                <w:rFonts w:hint="eastAsia" w:ascii="新宋体" w:hAnsi="新宋体" w:eastAsia="新宋体"/>
                <w:szCs w:val="21"/>
              </w:rPr>
              <w:t>发行条件</w:t>
            </w:r>
          </w:p>
        </w:tc>
      </w:tr>
      <w:tr w14:paraId="1B90EAE4">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421" w:type="pct"/>
            <w:vMerge w:val="restart"/>
            <w:tcBorders>
              <w:top w:val="single" w:color="auto" w:sz="4" w:space="0"/>
              <w:right w:val="nil"/>
            </w:tcBorders>
            <w:vAlign w:val="center"/>
          </w:tcPr>
          <w:p w14:paraId="2D152441">
            <w:pPr>
              <w:rPr>
                <w:rFonts w:hint="eastAsia"/>
                <w:sz w:val="18"/>
                <w:szCs w:val="18"/>
              </w:rPr>
            </w:pPr>
            <w:r>
              <w:rPr>
                <w:rFonts w:hint="eastAsia"/>
                <w:sz w:val="18"/>
                <w:szCs w:val="18"/>
              </w:rPr>
              <w:t>企业</w:t>
            </w:r>
          </w:p>
          <w:p w14:paraId="1F1CA8C2">
            <w:pPr>
              <w:rPr>
                <w:rFonts w:hint="eastAsia"/>
                <w:sz w:val="18"/>
                <w:szCs w:val="18"/>
              </w:rPr>
            </w:pPr>
            <w:r>
              <w:rPr>
                <w:rFonts w:hint="eastAsia"/>
                <w:sz w:val="18"/>
                <w:szCs w:val="18"/>
              </w:rPr>
              <w:t>发行</w:t>
            </w:r>
          </w:p>
        </w:tc>
        <w:tc>
          <w:tcPr>
            <w:tcW w:w="4579" w:type="pct"/>
            <w:tcBorders>
              <w:top w:val="single" w:color="auto" w:sz="4" w:space="0"/>
              <w:left w:val="nil"/>
            </w:tcBorders>
            <w:vAlign w:val="center"/>
          </w:tcPr>
          <w:p w14:paraId="2982D778">
            <w:pPr>
              <w:rPr>
                <w:rFonts w:hint="eastAsia"/>
                <w:sz w:val="18"/>
                <w:szCs w:val="18"/>
              </w:rPr>
            </w:pPr>
            <w:r>
              <w:rPr>
                <w:rFonts w:hint="eastAsia" w:ascii="新宋体" w:hAnsi="新宋体" w:eastAsia="新宋体"/>
                <w:sz w:val="18"/>
                <w:szCs w:val="18"/>
              </w:rPr>
              <w:t>①</w:t>
            </w:r>
            <w:r>
              <w:rPr>
                <w:rFonts w:ascii="新宋体" w:hAnsi="新宋体" w:eastAsia="新宋体" w:cs="Arial"/>
                <w:kern w:val="0"/>
                <w:sz w:val="18"/>
                <w:szCs w:val="18"/>
              </w:rPr>
              <w:t>是在中华人民共和国境内依法设立的企业法人；</w:t>
            </w:r>
          </w:p>
        </w:tc>
      </w:tr>
      <w:tr w14:paraId="074676C4">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421" w:type="pct"/>
            <w:vMerge w:val="continue"/>
            <w:tcBorders>
              <w:right w:val="nil"/>
            </w:tcBorders>
            <w:vAlign w:val="center"/>
          </w:tcPr>
          <w:p w14:paraId="218FED91">
            <w:pPr>
              <w:rPr>
                <w:rFonts w:hint="eastAsia"/>
                <w:sz w:val="18"/>
                <w:szCs w:val="18"/>
              </w:rPr>
            </w:pPr>
          </w:p>
        </w:tc>
        <w:tc>
          <w:tcPr>
            <w:tcW w:w="4579" w:type="pct"/>
            <w:tcBorders>
              <w:left w:val="nil"/>
            </w:tcBorders>
            <w:vAlign w:val="center"/>
          </w:tcPr>
          <w:p w14:paraId="2999AB1E">
            <w:pPr>
              <w:rPr>
                <w:rFonts w:hint="eastAsia"/>
                <w:sz w:val="18"/>
                <w:szCs w:val="18"/>
              </w:rPr>
            </w:pPr>
            <w:r>
              <w:rPr>
                <w:rFonts w:hint="eastAsia" w:ascii="新宋体" w:hAnsi="新宋体" w:eastAsia="新宋体"/>
                <w:sz w:val="18"/>
                <w:szCs w:val="18"/>
              </w:rPr>
              <w:t>②</w:t>
            </w:r>
            <w:r>
              <w:rPr>
                <w:rFonts w:ascii="新宋体" w:hAnsi="新宋体" w:eastAsia="新宋体" w:cs="Arial"/>
                <w:kern w:val="0"/>
                <w:sz w:val="18"/>
                <w:szCs w:val="18"/>
              </w:rPr>
              <w:t>具有稳定的偿债资金来源，最近一个会计年度盈利；</w:t>
            </w:r>
          </w:p>
        </w:tc>
      </w:tr>
      <w:tr w14:paraId="6A0027A7">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421" w:type="pct"/>
            <w:vMerge w:val="continue"/>
            <w:tcBorders>
              <w:right w:val="nil"/>
            </w:tcBorders>
            <w:vAlign w:val="center"/>
          </w:tcPr>
          <w:p w14:paraId="35470104">
            <w:pPr>
              <w:rPr>
                <w:rFonts w:hint="eastAsia"/>
                <w:sz w:val="18"/>
                <w:szCs w:val="18"/>
              </w:rPr>
            </w:pPr>
          </w:p>
        </w:tc>
        <w:tc>
          <w:tcPr>
            <w:tcW w:w="4579" w:type="pct"/>
            <w:tcBorders>
              <w:left w:val="nil"/>
            </w:tcBorders>
            <w:vAlign w:val="center"/>
          </w:tcPr>
          <w:p w14:paraId="7FFEB8B0">
            <w:pPr>
              <w:rPr>
                <w:rFonts w:hint="eastAsia"/>
                <w:sz w:val="18"/>
                <w:szCs w:val="18"/>
              </w:rPr>
            </w:pPr>
            <w:r>
              <w:rPr>
                <w:rFonts w:hint="eastAsia" w:ascii="新宋体" w:hAnsi="新宋体" w:eastAsia="新宋体"/>
                <w:sz w:val="18"/>
                <w:szCs w:val="18"/>
              </w:rPr>
              <w:t>③</w:t>
            </w:r>
            <w:r>
              <w:rPr>
                <w:rFonts w:ascii="新宋体" w:hAnsi="新宋体" w:eastAsia="新宋体" w:cs="Arial"/>
                <w:kern w:val="0"/>
                <w:sz w:val="18"/>
                <w:szCs w:val="18"/>
              </w:rPr>
              <w:t>流动性良好，具有较强的到期偿债能力；</w:t>
            </w:r>
          </w:p>
        </w:tc>
      </w:tr>
      <w:tr w14:paraId="2267F196">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421" w:type="pct"/>
            <w:vMerge w:val="continue"/>
            <w:tcBorders>
              <w:right w:val="nil"/>
            </w:tcBorders>
            <w:vAlign w:val="center"/>
          </w:tcPr>
          <w:p w14:paraId="22FE2B47">
            <w:pPr>
              <w:rPr>
                <w:rFonts w:hint="eastAsia"/>
                <w:sz w:val="18"/>
                <w:szCs w:val="18"/>
              </w:rPr>
            </w:pPr>
          </w:p>
        </w:tc>
        <w:tc>
          <w:tcPr>
            <w:tcW w:w="4579" w:type="pct"/>
            <w:tcBorders>
              <w:left w:val="nil"/>
            </w:tcBorders>
            <w:vAlign w:val="center"/>
          </w:tcPr>
          <w:p w14:paraId="0BCF1511">
            <w:pPr>
              <w:rPr>
                <w:rFonts w:hint="eastAsia"/>
                <w:sz w:val="18"/>
                <w:szCs w:val="18"/>
              </w:rPr>
            </w:pPr>
            <w:r>
              <w:rPr>
                <w:rFonts w:hint="eastAsia" w:ascii="新宋体" w:hAnsi="新宋体" w:eastAsia="新宋体"/>
                <w:sz w:val="18"/>
                <w:szCs w:val="18"/>
              </w:rPr>
              <w:t>④</w:t>
            </w:r>
            <w:r>
              <w:rPr>
                <w:rFonts w:ascii="新宋体" w:hAnsi="新宋体" w:eastAsia="新宋体" w:cs="Arial"/>
                <w:kern w:val="0"/>
                <w:sz w:val="18"/>
                <w:szCs w:val="18"/>
              </w:rPr>
              <w:t>发行</w:t>
            </w:r>
            <w:r>
              <w:rPr>
                <w:rFonts w:hint="eastAsia" w:ascii="新宋体" w:hAnsi="新宋体" w:eastAsia="新宋体" w:cs="Arial"/>
                <w:kern w:val="0"/>
                <w:sz w:val="18"/>
                <w:szCs w:val="18"/>
              </w:rPr>
              <w:t>短期</w:t>
            </w:r>
            <w:r>
              <w:rPr>
                <w:rFonts w:ascii="新宋体" w:hAnsi="新宋体" w:eastAsia="新宋体" w:cs="Arial"/>
                <w:kern w:val="0"/>
                <w:sz w:val="18"/>
                <w:szCs w:val="18"/>
              </w:rPr>
              <w:t>融资券募集的资金用于本企业生产经营；</w:t>
            </w:r>
          </w:p>
        </w:tc>
      </w:tr>
      <w:tr w14:paraId="10BAE4B1">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421" w:type="pct"/>
            <w:vMerge w:val="continue"/>
            <w:tcBorders>
              <w:right w:val="nil"/>
            </w:tcBorders>
            <w:vAlign w:val="center"/>
          </w:tcPr>
          <w:p w14:paraId="08ABDB1E">
            <w:pPr>
              <w:rPr>
                <w:rFonts w:hint="eastAsia"/>
                <w:sz w:val="18"/>
                <w:szCs w:val="18"/>
              </w:rPr>
            </w:pPr>
          </w:p>
        </w:tc>
        <w:tc>
          <w:tcPr>
            <w:tcW w:w="4579" w:type="pct"/>
            <w:tcBorders>
              <w:left w:val="nil"/>
            </w:tcBorders>
            <w:vAlign w:val="center"/>
          </w:tcPr>
          <w:p w14:paraId="4401B649">
            <w:pPr>
              <w:rPr>
                <w:rFonts w:hint="eastAsia"/>
                <w:sz w:val="18"/>
                <w:szCs w:val="18"/>
              </w:rPr>
            </w:pPr>
            <w:r>
              <w:rPr>
                <w:rFonts w:hint="eastAsia" w:ascii="新宋体" w:hAnsi="新宋体" w:eastAsia="新宋体"/>
                <w:sz w:val="18"/>
                <w:szCs w:val="18"/>
              </w:rPr>
              <w:t>⑤</w:t>
            </w:r>
            <w:r>
              <w:rPr>
                <w:rFonts w:ascii="新宋体" w:hAnsi="新宋体" w:eastAsia="新宋体" w:cs="Arial"/>
                <w:kern w:val="0"/>
                <w:sz w:val="18"/>
                <w:szCs w:val="18"/>
              </w:rPr>
              <w:t xml:space="preserve">近三年没有违法和重大违规行为； </w:t>
            </w:r>
          </w:p>
        </w:tc>
      </w:tr>
      <w:tr w14:paraId="61944B76">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421" w:type="pct"/>
            <w:vMerge w:val="continue"/>
            <w:tcBorders>
              <w:right w:val="nil"/>
            </w:tcBorders>
            <w:vAlign w:val="center"/>
          </w:tcPr>
          <w:p w14:paraId="6CE4096E">
            <w:pPr>
              <w:rPr>
                <w:rFonts w:hint="eastAsia"/>
                <w:sz w:val="18"/>
                <w:szCs w:val="18"/>
              </w:rPr>
            </w:pPr>
          </w:p>
        </w:tc>
        <w:tc>
          <w:tcPr>
            <w:tcW w:w="4579" w:type="pct"/>
            <w:tcBorders>
              <w:left w:val="nil"/>
            </w:tcBorders>
            <w:vAlign w:val="center"/>
          </w:tcPr>
          <w:p w14:paraId="034AA478">
            <w:pPr>
              <w:rPr>
                <w:rFonts w:hint="eastAsia"/>
                <w:sz w:val="18"/>
                <w:szCs w:val="18"/>
              </w:rPr>
            </w:pPr>
            <w:r>
              <w:rPr>
                <w:rFonts w:hint="eastAsia" w:ascii="新宋体" w:hAnsi="新宋体" w:eastAsia="新宋体"/>
                <w:sz w:val="18"/>
                <w:szCs w:val="18"/>
              </w:rPr>
              <w:t>⑥</w:t>
            </w:r>
            <w:r>
              <w:rPr>
                <w:rFonts w:ascii="新宋体" w:hAnsi="新宋体" w:eastAsia="新宋体" w:cs="Arial"/>
                <w:kern w:val="0"/>
                <w:sz w:val="18"/>
                <w:szCs w:val="18"/>
              </w:rPr>
              <w:t>近三年发行的</w:t>
            </w:r>
            <w:r>
              <w:rPr>
                <w:rFonts w:hint="eastAsia" w:ascii="新宋体" w:hAnsi="新宋体" w:eastAsia="新宋体" w:cs="Arial"/>
                <w:kern w:val="0"/>
                <w:sz w:val="18"/>
                <w:szCs w:val="18"/>
              </w:rPr>
              <w:t>短期</w:t>
            </w:r>
            <w:r>
              <w:rPr>
                <w:rFonts w:ascii="新宋体" w:hAnsi="新宋体" w:eastAsia="新宋体" w:cs="Arial"/>
                <w:kern w:val="0"/>
                <w:sz w:val="18"/>
                <w:szCs w:val="18"/>
              </w:rPr>
              <w:t>融资券没有延迟支付本息的情形；</w:t>
            </w:r>
          </w:p>
        </w:tc>
      </w:tr>
      <w:tr w14:paraId="272429F6">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421" w:type="pct"/>
            <w:vMerge w:val="continue"/>
            <w:tcBorders>
              <w:right w:val="nil"/>
            </w:tcBorders>
            <w:vAlign w:val="center"/>
          </w:tcPr>
          <w:p w14:paraId="111FCCBB">
            <w:pPr>
              <w:rPr>
                <w:rFonts w:hint="eastAsia"/>
                <w:sz w:val="18"/>
                <w:szCs w:val="18"/>
              </w:rPr>
            </w:pPr>
          </w:p>
        </w:tc>
        <w:tc>
          <w:tcPr>
            <w:tcW w:w="4579" w:type="pct"/>
            <w:tcBorders>
              <w:left w:val="nil"/>
            </w:tcBorders>
            <w:vAlign w:val="center"/>
          </w:tcPr>
          <w:p w14:paraId="0BFDEAC4">
            <w:pPr>
              <w:rPr>
                <w:rFonts w:hint="eastAsia"/>
                <w:sz w:val="18"/>
                <w:szCs w:val="18"/>
              </w:rPr>
            </w:pPr>
            <w:r>
              <w:rPr>
                <w:rFonts w:hint="eastAsia" w:ascii="新宋体" w:hAnsi="新宋体" w:eastAsia="新宋体"/>
                <w:sz w:val="18"/>
                <w:szCs w:val="18"/>
              </w:rPr>
              <w:t>⑦</w:t>
            </w:r>
            <w:r>
              <w:rPr>
                <w:rFonts w:ascii="新宋体" w:hAnsi="新宋体" w:eastAsia="新宋体" w:cs="Arial"/>
                <w:kern w:val="0"/>
                <w:sz w:val="18"/>
                <w:szCs w:val="18"/>
              </w:rPr>
              <w:t>具有健全的内部管理体系和募集资金的使用偿付管理制度；</w:t>
            </w:r>
          </w:p>
        </w:tc>
      </w:tr>
      <w:tr w14:paraId="261C8C96">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421" w:type="pct"/>
            <w:vMerge w:val="continue"/>
            <w:tcBorders>
              <w:bottom w:val="nil"/>
              <w:right w:val="nil"/>
            </w:tcBorders>
            <w:vAlign w:val="center"/>
          </w:tcPr>
          <w:p w14:paraId="316A8428">
            <w:pPr>
              <w:rPr>
                <w:rFonts w:hint="eastAsia"/>
                <w:sz w:val="18"/>
                <w:szCs w:val="18"/>
              </w:rPr>
            </w:pPr>
          </w:p>
        </w:tc>
        <w:tc>
          <w:tcPr>
            <w:tcW w:w="4579" w:type="pct"/>
            <w:tcBorders>
              <w:left w:val="nil"/>
            </w:tcBorders>
            <w:vAlign w:val="center"/>
          </w:tcPr>
          <w:p w14:paraId="5E5CB870">
            <w:pPr>
              <w:rPr>
                <w:rFonts w:hint="eastAsia"/>
                <w:sz w:val="18"/>
                <w:szCs w:val="18"/>
              </w:rPr>
            </w:pPr>
            <w:r>
              <w:rPr>
                <w:rFonts w:hint="eastAsia" w:ascii="新宋体" w:hAnsi="新宋体" w:eastAsia="新宋体"/>
                <w:sz w:val="18"/>
                <w:szCs w:val="18"/>
              </w:rPr>
              <w:t>⑧</w:t>
            </w:r>
            <w:r>
              <w:rPr>
                <w:rFonts w:ascii="新宋体" w:hAnsi="新宋体" w:eastAsia="新宋体" w:cs="宋体"/>
                <w:kern w:val="0"/>
                <w:sz w:val="18"/>
                <w:szCs w:val="18"/>
              </w:rPr>
              <w:t>中国人民银行规定的其他条件。</w:t>
            </w:r>
          </w:p>
        </w:tc>
      </w:tr>
      <w:tr w14:paraId="46BB8470">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421" w:type="pct"/>
            <w:vMerge w:val="restart"/>
            <w:tcBorders>
              <w:bottom w:val="single" w:color="auto" w:sz="4" w:space="0"/>
              <w:right w:val="nil"/>
            </w:tcBorders>
            <w:vAlign w:val="center"/>
          </w:tcPr>
          <w:p w14:paraId="304A1F8C">
            <w:pPr>
              <w:rPr>
                <w:rFonts w:hint="eastAsia"/>
                <w:sz w:val="18"/>
                <w:szCs w:val="18"/>
              </w:rPr>
            </w:pPr>
            <w:r>
              <w:rPr>
                <w:rFonts w:hint="eastAsia"/>
                <w:sz w:val="18"/>
                <w:szCs w:val="18"/>
              </w:rPr>
              <w:t>证券</w:t>
            </w:r>
          </w:p>
          <w:p w14:paraId="26A91B86">
            <w:pPr>
              <w:rPr>
                <w:rFonts w:hint="eastAsia"/>
                <w:sz w:val="18"/>
                <w:szCs w:val="18"/>
              </w:rPr>
            </w:pPr>
            <w:r>
              <w:rPr>
                <w:rFonts w:hint="eastAsia"/>
                <w:sz w:val="18"/>
                <w:szCs w:val="18"/>
              </w:rPr>
              <w:t>公司</w:t>
            </w:r>
          </w:p>
          <w:p w14:paraId="4091991B">
            <w:pPr>
              <w:rPr>
                <w:rFonts w:hint="eastAsia"/>
                <w:sz w:val="18"/>
                <w:szCs w:val="18"/>
              </w:rPr>
            </w:pPr>
            <w:r>
              <w:rPr>
                <w:rFonts w:hint="eastAsia"/>
                <w:sz w:val="18"/>
                <w:szCs w:val="18"/>
              </w:rPr>
              <w:t>发行</w:t>
            </w:r>
          </w:p>
        </w:tc>
        <w:tc>
          <w:tcPr>
            <w:tcW w:w="4579" w:type="pct"/>
            <w:tcBorders>
              <w:left w:val="nil"/>
            </w:tcBorders>
            <w:vAlign w:val="center"/>
          </w:tcPr>
          <w:p w14:paraId="2CAB67D8">
            <w:pPr>
              <w:rPr>
                <w:rFonts w:hint="eastAsia"/>
                <w:sz w:val="18"/>
                <w:szCs w:val="18"/>
              </w:rPr>
            </w:pPr>
            <w:r>
              <w:rPr>
                <w:rFonts w:hint="eastAsia" w:ascii="新宋体" w:hAnsi="新宋体" w:eastAsia="新宋体"/>
                <w:sz w:val="18"/>
                <w:szCs w:val="18"/>
              </w:rPr>
              <w:t>①</w:t>
            </w:r>
            <w:r>
              <w:rPr>
                <w:rFonts w:hint="eastAsia"/>
                <w:sz w:val="18"/>
                <w:szCs w:val="18"/>
              </w:rPr>
              <w:t>取得全国银行间同业拆借市场成员资格一年以上；</w:t>
            </w:r>
          </w:p>
        </w:tc>
      </w:tr>
      <w:tr w14:paraId="4EB9109A">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421" w:type="pct"/>
            <w:vMerge w:val="continue"/>
            <w:tcBorders>
              <w:bottom w:val="single" w:color="auto" w:sz="4" w:space="0"/>
              <w:right w:val="nil"/>
            </w:tcBorders>
            <w:vAlign w:val="center"/>
          </w:tcPr>
          <w:p w14:paraId="22D494A8">
            <w:pPr>
              <w:rPr>
                <w:rFonts w:hint="eastAsia"/>
                <w:sz w:val="18"/>
                <w:szCs w:val="18"/>
              </w:rPr>
            </w:pPr>
          </w:p>
        </w:tc>
        <w:tc>
          <w:tcPr>
            <w:tcW w:w="4579" w:type="pct"/>
            <w:tcBorders>
              <w:left w:val="nil"/>
            </w:tcBorders>
            <w:vAlign w:val="center"/>
          </w:tcPr>
          <w:p w14:paraId="5057ADF3">
            <w:pPr>
              <w:rPr>
                <w:rFonts w:hint="eastAsia"/>
                <w:sz w:val="18"/>
                <w:szCs w:val="18"/>
              </w:rPr>
            </w:pPr>
            <w:r>
              <w:rPr>
                <w:rFonts w:hint="eastAsia" w:ascii="新宋体" w:hAnsi="新宋体" w:eastAsia="新宋体"/>
                <w:sz w:val="18"/>
                <w:szCs w:val="18"/>
              </w:rPr>
              <w:t>②</w:t>
            </w:r>
            <w:r>
              <w:rPr>
                <w:rFonts w:hint="eastAsia"/>
                <w:sz w:val="18"/>
                <w:szCs w:val="18"/>
              </w:rPr>
              <w:t>至少已在全国银行间同业拆借市场上按统一的规范要求披露详细财务信息达一年，且近一年无信息披露违规记录；</w:t>
            </w:r>
          </w:p>
        </w:tc>
      </w:tr>
      <w:tr w14:paraId="3F7BEB53">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421" w:type="pct"/>
            <w:vMerge w:val="continue"/>
            <w:tcBorders>
              <w:bottom w:val="single" w:color="auto" w:sz="4" w:space="0"/>
              <w:right w:val="nil"/>
            </w:tcBorders>
            <w:vAlign w:val="center"/>
          </w:tcPr>
          <w:p w14:paraId="2CBECF2B">
            <w:pPr>
              <w:rPr>
                <w:rFonts w:hint="eastAsia"/>
                <w:sz w:val="18"/>
                <w:szCs w:val="18"/>
              </w:rPr>
            </w:pPr>
          </w:p>
        </w:tc>
        <w:tc>
          <w:tcPr>
            <w:tcW w:w="4579" w:type="pct"/>
            <w:tcBorders>
              <w:left w:val="nil"/>
            </w:tcBorders>
            <w:vAlign w:val="center"/>
          </w:tcPr>
          <w:p w14:paraId="2F1E7BB0">
            <w:pPr>
              <w:rPr>
                <w:rFonts w:hint="eastAsia"/>
                <w:sz w:val="18"/>
                <w:szCs w:val="18"/>
              </w:rPr>
            </w:pPr>
            <w:r>
              <w:rPr>
                <w:rFonts w:hint="eastAsia" w:ascii="新宋体" w:hAnsi="新宋体" w:eastAsia="新宋体"/>
                <w:sz w:val="18"/>
                <w:szCs w:val="18"/>
              </w:rPr>
              <w:t>③</w:t>
            </w:r>
            <w:r>
              <w:rPr>
                <w:rFonts w:hint="eastAsia"/>
                <w:sz w:val="18"/>
                <w:szCs w:val="18"/>
              </w:rPr>
              <w:t>客户交易结算资金存管符合证监会的规定，最近一年未挪用客户交易结算资金；</w:t>
            </w:r>
          </w:p>
        </w:tc>
      </w:tr>
      <w:tr w14:paraId="019BE663">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421" w:type="pct"/>
            <w:vMerge w:val="continue"/>
            <w:tcBorders>
              <w:bottom w:val="single" w:color="auto" w:sz="4" w:space="0"/>
              <w:right w:val="nil"/>
            </w:tcBorders>
            <w:vAlign w:val="center"/>
          </w:tcPr>
          <w:p w14:paraId="0FFFA792">
            <w:pPr>
              <w:rPr>
                <w:rFonts w:hint="eastAsia"/>
                <w:sz w:val="18"/>
                <w:szCs w:val="18"/>
              </w:rPr>
            </w:pPr>
          </w:p>
        </w:tc>
        <w:tc>
          <w:tcPr>
            <w:tcW w:w="4579" w:type="pct"/>
            <w:tcBorders>
              <w:left w:val="nil"/>
            </w:tcBorders>
            <w:vAlign w:val="center"/>
          </w:tcPr>
          <w:p w14:paraId="5DCC4C67">
            <w:pPr>
              <w:rPr>
                <w:rFonts w:hint="eastAsia"/>
                <w:sz w:val="18"/>
                <w:szCs w:val="18"/>
              </w:rPr>
            </w:pPr>
            <w:r>
              <w:rPr>
                <w:rFonts w:hint="eastAsia" w:ascii="新宋体" w:hAnsi="新宋体" w:eastAsia="新宋体"/>
                <w:sz w:val="18"/>
                <w:szCs w:val="18"/>
              </w:rPr>
              <w:t>④</w:t>
            </w:r>
            <w:r>
              <w:rPr>
                <w:rFonts w:hint="eastAsia"/>
                <w:sz w:val="18"/>
                <w:szCs w:val="18"/>
              </w:rPr>
              <w:t>内控制度健全，受托业务和自营业务严格分离管理，有中台对业务的前后台进行监督和操作风险控制，近两年未发生重大违法违规经营；</w:t>
            </w:r>
          </w:p>
        </w:tc>
      </w:tr>
      <w:tr w14:paraId="68330465">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421" w:type="pct"/>
            <w:vMerge w:val="continue"/>
            <w:tcBorders>
              <w:bottom w:val="single" w:color="auto" w:sz="4" w:space="0"/>
              <w:right w:val="nil"/>
            </w:tcBorders>
            <w:vAlign w:val="center"/>
          </w:tcPr>
          <w:p w14:paraId="54E204B5">
            <w:pPr>
              <w:rPr>
                <w:rFonts w:hint="eastAsia"/>
                <w:sz w:val="18"/>
                <w:szCs w:val="18"/>
              </w:rPr>
            </w:pPr>
          </w:p>
        </w:tc>
        <w:tc>
          <w:tcPr>
            <w:tcW w:w="4579" w:type="pct"/>
            <w:tcBorders>
              <w:left w:val="nil"/>
              <w:bottom w:val="nil"/>
            </w:tcBorders>
            <w:vAlign w:val="center"/>
          </w:tcPr>
          <w:p w14:paraId="7DDB7C0D">
            <w:pPr>
              <w:rPr>
                <w:rFonts w:hint="eastAsia"/>
                <w:sz w:val="18"/>
                <w:szCs w:val="18"/>
              </w:rPr>
            </w:pPr>
            <w:r>
              <w:rPr>
                <w:rFonts w:hint="eastAsia" w:ascii="新宋体" w:hAnsi="新宋体" w:eastAsia="新宋体"/>
                <w:sz w:val="18"/>
                <w:szCs w:val="18"/>
              </w:rPr>
              <w:t>⑤</w:t>
            </w:r>
            <w:r>
              <w:rPr>
                <w:rFonts w:hint="eastAsia"/>
                <w:sz w:val="18"/>
                <w:szCs w:val="18"/>
              </w:rPr>
              <w:t>采用市值法对资产负债进行估值，能用合理的方法对股票风险进行估价；</w:t>
            </w:r>
          </w:p>
        </w:tc>
      </w:tr>
      <w:tr w14:paraId="606F3D08">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421" w:type="pct"/>
            <w:vMerge w:val="continue"/>
            <w:tcBorders>
              <w:bottom w:val="single" w:color="auto" w:sz="4" w:space="0"/>
              <w:right w:val="nil"/>
            </w:tcBorders>
            <w:vAlign w:val="center"/>
          </w:tcPr>
          <w:p w14:paraId="083C7255">
            <w:pPr>
              <w:rPr>
                <w:rFonts w:hint="eastAsia"/>
                <w:sz w:val="18"/>
                <w:szCs w:val="18"/>
              </w:rPr>
            </w:pPr>
          </w:p>
        </w:tc>
        <w:tc>
          <w:tcPr>
            <w:tcW w:w="4579" w:type="pct"/>
            <w:tcBorders>
              <w:left w:val="nil"/>
              <w:bottom w:val="single" w:color="auto" w:sz="4" w:space="0"/>
            </w:tcBorders>
            <w:vAlign w:val="center"/>
          </w:tcPr>
          <w:p w14:paraId="11FADFFA">
            <w:pPr>
              <w:rPr>
                <w:rFonts w:hint="eastAsia"/>
                <w:sz w:val="18"/>
                <w:szCs w:val="18"/>
              </w:rPr>
            </w:pPr>
            <w:r>
              <w:rPr>
                <w:rFonts w:hint="eastAsia" w:ascii="新宋体" w:hAnsi="新宋体" w:eastAsia="新宋体"/>
                <w:sz w:val="18"/>
                <w:szCs w:val="18"/>
              </w:rPr>
              <w:t>⑥</w:t>
            </w:r>
            <w:r>
              <w:rPr>
                <w:rFonts w:hint="eastAsia"/>
                <w:sz w:val="18"/>
                <w:szCs w:val="18"/>
              </w:rPr>
              <w:t>中国人民银行和证监会规定的其他条件。</w:t>
            </w:r>
          </w:p>
        </w:tc>
      </w:tr>
    </w:tbl>
    <w:p w14:paraId="26853320">
      <w:pPr>
        <w:rPr>
          <w:rFonts w:hint="eastAsia"/>
        </w:rPr>
      </w:pPr>
    </w:p>
    <w:p w14:paraId="5F071695">
      <w:pPr>
        <w:pStyle w:val="11"/>
        <w:spacing w:before="312" w:beforeLines="100"/>
        <w:jc w:val="center"/>
        <w:rPr>
          <w:rFonts w:hint="eastAsia" w:ascii="Times New Roman" w:hAnsi="新宋体" w:eastAsia="新宋体" w:cs="Times New Roman"/>
          <w:sz w:val="21"/>
          <w:szCs w:val="21"/>
        </w:rPr>
      </w:pPr>
      <w:bookmarkStart w:id="6" w:name="_Toc256506952"/>
      <w:r>
        <w:rPr>
          <w:rFonts w:hint="eastAsia" w:ascii="Times New Roman" w:hAnsi="新宋体" w:eastAsia="新宋体" w:cs="Times New Roman"/>
          <w:sz w:val="21"/>
          <w:szCs w:val="21"/>
        </w:rPr>
        <w:t>表6  中期票据发行条件</w:t>
      </w:r>
      <w:bookmarkEnd w:id="6"/>
    </w:p>
    <w:p w14:paraId="2DFA48AB">
      <w:pPr>
        <w:jc w:val="center"/>
        <w:rPr>
          <w:rFonts w:hint="eastAsia"/>
        </w:rPr>
      </w:pPr>
      <w:r>
        <w:rPr>
          <w:szCs w:val="21"/>
        </w:rPr>
        <w:t>table</w:t>
      </w:r>
      <w:r>
        <w:rPr>
          <w:rFonts w:hint="eastAsia"/>
          <w:szCs w:val="21"/>
        </w:rPr>
        <w:t xml:space="preserve"> 6  I</w:t>
      </w:r>
      <w:r>
        <w:rPr>
          <w:szCs w:val="21"/>
        </w:rPr>
        <w:t>ssue terms of</w:t>
      </w:r>
      <w:r>
        <w:rPr>
          <w:rFonts w:hint="eastAsia"/>
          <w:szCs w:val="21"/>
        </w:rPr>
        <w:t xml:space="preserve"> m</w:t>
      </w:r>
      <w:r>
        <w:rPr>
          <w:szCs w:val="21"/>
        </w:rPr>
        <w:t>edium-term notes</w:t>
      </w: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autofit"/>
        <w:tblCellMar>
          <w:top w:w="0" w:type="dxa"/>
          <w:left w:w="108" w:type="dxa"/>
          <w:bottom w:w="0" w:type="dxa"/>
          <w:right w:w="108" w:type="dxa"/>
        </w:tblCellMar>
      </w:tblPr>
      <w:tblGrid>
        <w:gridCol w:w="8522"/>
      </w:tblGrid>
      <w:tr w14:paraId="431796B7">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5000" w:type="pct"/>
            <w:tcBorders>
              <w:top w:val="single" w:color="auto" w:sz="4" w:space="0"/>
              <w:bottom w:val="single" w:color="auto" w:sz="4" w:space="0"/>
            </w:tcBorders>
            <w:vAlign w:val="center"/>
          </w:tcPr>
          <w:p w14:paraId="75C2893B">
            <w:pPr>
              <w:rPr>
                <w:rFonts w:hint="eastAsia" w:ascii="新宋体" w:hAnsi="新宋体" w:eastAsia="新宋体"/>
                <w:szCs w:val="21"/>
              </w:rPr>
            </w:pPr>
            <w:r>
              <w:rPr>
                <w:rFonts w:hint="eastAsia" w:ascii="新宋体" w:hAnsi="新宋体" w:eastAsia="新宋体"/>
                <w:szCs w:val="21"/>
              </w:rPr>
              <w:t>发行条件</w:t>
            </w:r>
          </w:p>
        </w:tc>
      </w:tr>
      <w:tr w14:paraId="76E5327D">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5000" w:type="pct"/>
            <w:tcBorders>
              <w:top w:val="single" w:color="auto" w:sz="4" w:space="0"/>
            </w:tcBorders>
            <w:vAlign w:val="center"/>
          </w:tcPr>
          <w:p w14:paraId="7AFDD51A">
            <w:pPr>
              <w:rPr>
                <w:rFonts w:hint="eastAsia"/>
                <w:sz w:val="18"/>
                <w:szCs w:val="18"/>
              </w:rPr>
            </w:pPr>
            <w:r>
              <w:rPr>
                <w:rFonts w:hint="eastAsia" w:ascii="新宋体" w:hAnsi="新宋体" w:eastAsia="新宋体"/>
                <w:sz w:val="18"/>
                <w:szCs w:val="18"/>
              </w:rPr>
              <w:t>①</w:t>
            </w:r>
            <w:r>
              <w:rPr>
                <w:rFonts w:ascii="新宋体" w:hAnsi="新宋体" w:eastAsia="新宋体" w:cs="Arial"/>
                <w:kern w:val="0"/>
                <w:sz w:val="18"/>
                <w:szCs w:val="18"/>
              </w:rPr>
              <w:t>是在中华人民共和国境内依法设立的企业法人；</w:t>
            </w:r>
          </w:p>
        </w:tc>
      </w:tr>
      <w:tr w14:paraId="08E40E71">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5000" w:type="pct"/>
            <w:vAlign w:val="center"/>
          </w:tcPr>
          <w:p w14:paraId="51CEE2EA">
            <w:pPr>
              <w:rPr>
                <w:rFonts w:hint="eastAsia"/>
                <w:sz w:val="18"/>
                <w:szCs w:val="18"/>
              </w:rPr>
            </w:pPr>
            <w:r>
              <w:rPr>
                <w:rFonts w:hint="eastAsia" w:ascii="新宋体" w:hAnsi="新宋体" w:eastAsia="新宋体"/>
                <w:sz w:val="18"/>
                <w:szCs w:val="18"/>
              </w:rPr>
              <w:t>②</w:t>
            </w:r>
            <w:r>
              <w:rPr>
                <w:rFonts w:ascii="新宋体" w:hAnsi="新宋体" w:eastAsia="新宋体" w:cs="Arial"/>
                <w:kern w:val="0"/>
                <w:sz w:val="18"/>
                <w:szCs w:val="18"/>
              </w:rPr>
              <w:t>具有稳定的偿债资金来源，最近一个会计年度盈利；</w:t>
            </w:r>
          </w:p>
        </w:tc>
      </w:tr>
      <w:tr w14:paraId="268C8242">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5000" w:type="pct"/>
            <w:vAlign w:val="center"/>
          </w:tcPr>
          <w:p w14:paraId="300AB9F4">
            <w:pPr>
              <w:rPr>
                <w:rFonts w:hint="eastAsia"/>
                <w:sz w:val="18"/>
                <w:szCs w:val="18"/>
              </w:rPr>
            </w:pPr>
            <w:r>
              <w:rPr>
                <w:rFonts w:hint="eastAsia" w:ascii="新宋体" w:hAnsi="新宋体" w:eastAsia="新宋体"/>
                <w:sz w:val="18"/>
                <w:szCs w:val="18"/>
              </w:rPr>
              <w:t>③</w:t>
            </w:r>
            <w:r>
              <w:rPr>
                <w:rFonts w:ascii="新宋体" w:hAnsi="新宋体" w:eastAsia="新宋体" w:cs="Arial"/>
                <w:kern w:val="0"/>
                <w:sz w:val="18"/>
                <w:szCs w:val="18"/>
              </w:rPr>
              <w:t>流动性良好，具有较强的到期偿债能力；</w:t>
            </w:r>
          </w:p>
        </w:tc>
      </w:tr>
      <w:tr w14:paraId="507B4217">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5000" w:type="pct"/>
            <w:vAlign w:val="center"/>
          </w:tcPr>
          <w:p w14:paraId="776DF5CA">
            <w:pPr>
              <w:rPr>
                <w:rFonts w:hint="eastAsia"/>
                <w:sz w:val="18"/>
                <w:szCs w:val="18"/>
              </w:rPr>
            </w:pPr>
            <w:r>
              <w:rPr>
                <w:rFonts w:hint="eastAsia" w:ascii="新宋体" w:hAnsi="新宋体" w:eastAsia="新宋体"/>
                <w:sz w:val="18"/>
                <w:szCs w:val="18"/>
              </w:rPr>
              <w:t>④</w:t>
            </w:r>
            <w:r>
              <w:rPr>
                <w:rFonts w:ascii="新宋体" w:hAnsi="新宋体" w:eastAsia="新宋体" w:cs="Arial"/>
                <w:kern w:val="0"/>
                <w:sz w:val="18"/>
                <w:szCs w:val="18"/>
              </w:rPr>
              <w:t xml:space="preserve">近三年没有违法和重大违规行为； </w:t>
            </w:r>
          </w:p>
        </w:tc>
      </w:tr>
      <w:tr w14:paraId="4927C514">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5000" w:type="pct"/>
            <w:vAlign w:val="center"/>
          </w:tcPr>
          <w:p w14:paraId="23A34200">
            <w:pPr>
              <w:rPr>
                <w:rFonts w:hint="eastAsia"/>
                <w:sz w:val="18"/>
                <w:szCs w:val="18"/>
              </w:rPr>
            </w:pPr>
            <w:r>
              <w:rPr>
                <w:rFonts w:hint="eastAsia" w:ascii="新宋体" w:hAnsi="新宋体" w:eastAsia="新宋体"/>
                <w:sz w:val="18"/>
                <w:szCs w:val="18"/>
              </w:rPr>
              <w:t>⑤</w:t>
            </w:r>
            <w:r>
              <w:rPr>
                <w:rFonts w:ascii="新宋体" w:hAnsi="新宋体" w:eastAsia="新宋体" w:cs="Arial"/>
                <w:kern w:val="0"/>
                <w:sz w:val="18"/>
                <w:szCs w:val="18"/>
              </w:rPr>
              <w:t>近三年发行的</w:t>
            </w:r>
            <w:r>
              <w:rPr>
                <w:rFonts w:hint="eastAsia" w:ascii="新宋体" w:hAnsi="新宋体" w:eastAsia="新宋体" w:cs="Arial"/>
                <w:kern w:val="0"/>
                <w:sz w:val="18"/>
                <w:szCs w:val="18"/>
              </w:rPr>
              <w:t>中期票据</w:t>
            </w:r>
            <w:r>
              <w:rPr>
                <w:rFonts w:ascii="新宋体" w:hAnsi="新宋体" w:eastAsia="新宋体" w:cs="Arial"/>
                <w:kern w:val="0"/>
                <w:sz w:val="18"/>
                <w:szCs w:val="18"/>
              </w:rPr>
              <w:t>没有延迟支付本息的情形；</w:t>
            </w:r>
          </w:p>
        </w:tc>
      </w:tr>
      <w:tr w14:paraId="11B91F3A">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5000" w:type="pct"/>
            <w:vAlign w:val="center"/>
          </w:tcPr>
          <w:p w14:paraId="15C06A42">
            <w:pPr>
              <w:rPr>
                <w:rFonts w:hint="eastAsia"/>
                <w:sz w:val="18"/>
                <w:szCs w:val="18"/>
              </w:rPr>
            </w:pPr>
            <w:r>
              <w:rPr>
                <w:rFonts w:hint="eastAsia" w:ascii="新宋体" w:hAnsi="新宋体" w:eastAsia="新宋体"/>
                <w:sz w:val="18"/>
                <w:szCs w:val="18"/>
              </w:rPr>
              <w:t>⑥</w:t>
            </w:r>
            <w:r>
              <w:rPr>
                <w:rFonts w:ascii="新宋体" w:hAnsi="新宋体" w:eastAsia="新宋体" w:cs="Arial"/>
                <w:kern w:val="0"/>
                <w:sz w:val="18"/>
                <w:szCs w:val="18"/>
              </w:rPr>
              <w:t>具有健全的内部管理体系和募集资金的使用偿付管理制度；</w:t>
            </w:r>
          </w:p>
        </w:tc>
      </w:tr>
      <w:tr w14:paraId="54AE0688">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5000" w:type="pct"/>
            <w:vAlign w:val="center"/>
          </w:tcPr>
          <w:p w14:paraId="05EF9EDC">
            <w:pPr>
              <w:rPr>
                <w:rFonts w:hint="eastAsia"/>
                <w:sz w:val="18"/>
                <w:szCs w:val="18"/>
              </w:rPr>
            </w:pPr>
            <w:r>
              <w:rPr>
                <w:rFonts w:hint="eastAsia" w:ascii="新宋体" w:hAnsi="新宋体" w:eastAsia="新宋体"/>
                <w:sz w:val="18"/>
                <w:szCs w:val="18"/>
              </w:rPr>
              <w:t>⑦</w:t>
            </w:r>
            <w:r>
              <w:rPr>
                <w:sz w:val="18"/>
                <w:szCs w:val="18"/>
              </w:rPr>
              <w:t>企业发行中期票据应遵守国家相关法律法规，中期票据待偿还余额不得超过企业净资产的40%</w:t>
            </w:r>
            <w:r>
              <w:rPr>
                <w:rFonts w:hint="eastAsia"/>
                <w:sz w:val="18"/>
                <w:szCs w:val="18"/>
              </w:rPr>
              <w:t>；</w:t>
            </w:r>
          </w:p>
        </w:tc>
      </w:tr>
      <w:tr w14:paraId="589089D0">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5000" w:type="pct"/>
            <w:tcBorders>
              <w:bottom w:val="nil"/>
            </w:tcBorders>
            <w:vAlign w:val="center"/>
          </w:tcPr>
          <w:p w14:paraId="333D7A7B">
            <w:pPr>
              <w:rPr>
                <w:rFonts w:hint="eastAsia"/>
                <w:sz w:val="18"/>
                <w:szCs w:val="18"/>
              </w:rPr>
            </w:pPr>
            <w:r>
              <w:rPr>
                <w:rFonts w:hint="eastAsia" w:ascii="新宋体" w:hAnsi="新宋体" w:eastAsia="新宋体"/>
                <w:sz w:val="18"/>
                <w:szCs w:val="18"/>
              </w:rPr>
              <w:t>⑧</w:t>
            </w:r>
            <w:r>
              <w:rPr>
                <w:sz w:val="18"/>
                <w:szCs w:val="18"/>
              </w:rPr>
              <w:t>企业发行中期票据所募集的资金应用于企业生产经营活动，并在发行文件中明确披露具体资金用途</w:t>
            </w:r>
            <w:r>
              <w:rPr>
                <w:rFonts w:hint="eastAsia"/>
                <w:sz w:val="18"/>
                <w:szCs w:val="18"/>
              </w:rPr>
              <w:t>；</w:t>
            </w:r>
          </w:p>
        </w:tc>
      </w:tr>
      <w:tr w14:paraId="7A169077">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5000" w:type="pct"/>
            <w:tcBorders>
              <w:bottom w:val="single" w:color="auto" w:sz="4" w:space="0"/>
            </w:tcBorders>
            <w:vAlign w:val="center"/>
          </w:tcPr>
          <w:p w14:paraId="3C03D531">
            <w:pPr>
              <w:rPr>
                <w:rFonts w:hint="eastAsia"/>
                <w:sz w:val="18"/>
                <w:szCs w:val="18"/>
              </w:rPr>
            </w:pPr>
            <w:r>
              <w:rPr>
                <w:rFonts w:hint="eastAsia" w:ascii="新宋体" w:hAnsi="新宋体" w:eastAsia="新宋体"/>
                <w:sz w:val="18"/>
                <w:szCs w:val="18"/>
              </w:rPr>
              <w:t>⑨</w:t>
            </w:r>
            <w:r>
              <w:rPr>
                <w:rFonts w:ascii="新宋体" w:hAnsi="新宋体" w:eastAsia="新宋体" w:cs="宋体"/>
                <w:kern w:val="0"/>
                <w:sz w:val="18"/>
                <w:szCs w:val="18"/>
              </w:rPr>
              <w:t>中国人民银行规定的其他条件。</w:t>
            </w:r>
          </w:p>
        </w:tc>
      </w:tr>
    </w:tbl>
    <w:p w14:paraId="4EB11300">
      <w:pPr>
        <w:rPr>
          <w:rFonts w:hint="eastAsia"/>
        </w:rPr>
      </w:pPr>
    </w:p>
    <w:p w14:paraId="7A32C4E2">
      <w:pPr>
        <w:rPr>
          <w:rFonts w:hint="eastAsia"/>
        </w:rPr>
      </w:pPr>
    </w:p>
    <w:p w14:paraId="08B802CC">
      <w:pPr>
        <w:rPr>
          <w:rFonts w:hint="eastAsia"/>
        </w:rPr>
      </w:pPr>
    </w:p>
    <w:p w14:paraId="165006C8">
      <w:pPr>
        <w:rPr>
          <w:rFonts w:hint="eastAsia"/>
        </w:rPr>
      </w:pPr>
    </w:p>
    <w:p w14:paraId="1720E2C0">
      <w:pPr>
        <w:rPr>
          <w:rFonts w:hint="eastAsia"/>
        </w:rPr>
      </w:pPr>
    </w:p>
    <w:p w14:paraId="63A7AD26">
      <w:pPr>
        <w:rPr>
          <w:rFonts w:hint="eastAsia"/>
        </w:rPr>
      </w:pPr>
    </w:p>
    <w:p w14:paraId="32AA7CFF">
      <w:pPr>
        <w:rPr>
          <w:rFonts w:hint="eastAsia"/>
        </w:rPr>
      </w:pPr>
    </w:p>
    <w:p w14:paraId="518A1595">
      <w:pPr>
        <w:rPr>
          <w:rFonts w:hint="eastAsia"/>
        </w:rPr>
      </w:pPr>
    </w:p>
    <w:p w14:paraId="396AD1E4">
      <w:pPr>
        <w:rPr>
          <w:rFonts w:hint="eastAsia"/>
        </w:rPr>
      </w:pPr>
    </w:p>
    <w:p w14:paraId="5202ECB9">
      <w:pPr>
        <w:rPr>
          <w:rFonts w:hint="eastAsia"/>
        </w:rPr>
      </w:pPr>
    </w:p>
    <w:p w14:paraId="55404754">
      <w:pPr>
        <w:pStyle w:val="11"/>
        <w:spacing w:before="312" w:beforeLines="100"/>
        <w:jc w:val="center"/>
        <w:rPr>
          <w:rFonts w:hint="eastAsia" w:ascii="Times New Roman" w:hAnsi="新宋体" w:eastAsia="新宋体" w:cs="Times New Roman"/>
          <w:sz w:val="21"/>
          <w:szCs w:val="21"/>
        </w:rPr>
      </w:pPr>
      <w:bookmarkStart w:id="7" w:name="_Toc256506953"/>
      <w:r>
        <w:rPr>
          <w:rFonts w:hint="eastAsia" w:ascii="Times New Roman" w:hAnsi="新宋体" w:eastAsia="新宋体" w:cs="Times New Roman"/>
          <w:sz w:val="21"/>
          <w:szCs w:val="21"/>
        </w:rPr>
        <w:t>表7  金融债券发行条件</w:t>
      </w:r>
      <w:bookmarkEnd w:id="7"/>
    </w:p>
    <w:p w14:paraId="1DFD3E5B">
      <w:pPr>
        <w:pStyle w:val="35"/>
        <w:spacing w:line="240" w:lineRule="auto"/>
        <w:jc w:val="center"/>
        <w:rPr>
          <w:rFonts w:hint="eastAsia" w:hAnsi="Times New Roman"/>
          <w:b w:val="0"/>
          <w:kern w:val="2"/>
        </w:rPr>
      </w:pPr>
      <w:r>
        <w:rPr>
          <w:b w:val="0"/>
        </w:rPr>
        <w:t>table</w:t>
      </w:r>
      <w:r>
        <w:rPr>
          <w:rFonts w:hint="eastAsia"/>
          <w:b w:val="0"/>
        </w:rPr>
        <w:t xml:space="preserve"> 7  </w:t>
      </w:r>
      <w:r>
        <w:rPr>
          <w:rFonts w:hint="eastAsia" w:hAnsi="Times New Roman"/>
          <w:b w:val="0"/>
          <w:kern w:val="2"/>
        </w:rPr>
        <w:t>I</w:t>
      </w:r>
      <w:r>
        <w:rPr>
          <w:rFonts w:hAnsi="Times New Roman"/>
          <w:b w:val="0"/>
          <w:kern w:val="2"/>
        </w:rPr>
        <w:t xml:space="preserve">ssue terms of financial </w:t>
      </w:r>
      <w:r>
        <w:rPr>
          <w:rFonts w:hint="eastAsia" w:hAnsi="Times New Roman"/>
          <w:b w:val="0"/>
          <w:kern w:val="2"/>
        </w:rPr>
        <w:t>b</w:t>
      </w:r>
      <w:r>
        <w:rPr>
          <w:rFonts w:hAnsi="Times New Roman"/>
          <w:b w:val="0"/>
          <w:kern w:val="2"/>
        </w:rPr>
        <w:t>onds</w:t>
      </w: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autofit"/>
        <w:tblCellMar>
          <w:top w:w="0" w:type="dxa"/>
          <w:left w:w="108" w:type="dxa"/>
          <w:bottom w:w="0" w:type="dxa"/>
          <w:right w:w="108" w:type="dxa"/>
        </w:tblCellMar>
      </w:tblPr>
      <w:tblGrid>
        <w:gridCol w:w="718"/>
        <w:gridCol w:w="7804"/>
      </w:tblGrid>
      <w:tr w14:paraId="215FE1F4">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5000" w:type="pct"/>
            <w:gridSpan w:val="2"/>
            <w:tcBorders>
              <w:top w:val="single" w:color="auto" w:sz="4" w:space="0"/>
              <w:bottom w:val="single" w:color="auto" w:sz="4" w:space="0"/>
            </w:tcBorders>
            <w:vAlign w:val="center"/>
          </w:tcPr>
          <w:p w14:paraId="174DDE8F">
            <w:pPr>
              <w:rPr>
                <w:rFonts w:hint="eastAsia" w:ascii="新宋体" w:hAnsi="新宋体" w:eastAsia="新宋体"/>
                <w:szCs w:val="21"/>
              </w:rPr>
            </w:pPr>
            <w:r>
              <w:rPr>
                <w:rFonts w:hint="eastAsia" w:ascii="新宋体" w:hAnsi="新宋体" w:eastAsia="新宋体"/>
                <w:szCs w:val="21"/>
              </w:rPr>
              <w:t>发行条件</w:t>
            </w:r>
          </w:p>
        </w:tc>
      </w:tr>
      <w:tr w14:paraId="6F4FAA2E">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421" w:type="pct"/>
            <w:vMerge w:val="restart"/>
            <w:tcBorders>
              <w:top w:val="single" w:color="auto" w:sz="4" w:space="0"/>
              <w:right w:val="nil"/>
            </w:tcBorders>
            <w:vAlign w:val="center"/>
          </w:tcPr>
          <w:p w14:paraId="766C047C">
            <w:pPr>
              <w:rPr>
                <w:rFonts w:hint="eastAsia"/>
                <w:sz w:val="18"/>
                <w:szCs w:val="18"/>
              </w:rPr>
            </w:pPr>
            <w:r>
              <w:rPr>
                <w:rFonts w:hint="eastAsia"/>
                <w:sz w:val="18"/>
                <w:szCs w:val="18"/>
              </w:rPr>
              <w:t>商业</w:t>
            </w:r>
          </w:p>
          <w:p w14:paraId="28F507C1">
            <w:pPr>
              <w:rPr>
                <w:rFonts w:hint="eastAsia"/>
                <w:sz w:val="18"/>
                <w:szCs w:val="18"/>
              </w:rPr>
            </w:pPr>
            <w:r>
              <w:rPr>
                <w:rFonts w:hint="eastAsia"/>
                <w:sz w:val="18"/>
                <w:szCs w:val="18"/>
              </w:rPr>
              <w:t>银行</w:t>
            </w:r>
          </w:p>
        </w:tc>
        <w:tc>
          <w:tcPr>
            <w:tcW w:w="4579" w:type="pct"/>
            <w:tcBorders>
              <w:top w:val="nil"/>
              <w:left w:val="nil"/>
            </w:tcBorders>
            <w:vAlign w:val="center"/>
          </w:tcPr>
          <w:p w14:paraId="5B373095">
            <w:pPr>
              <w:rPr>
                <w:rFonts w:hint="eastAsia"/>
                <w:sz w:val="18"/>
                <w:szCs w:val="18"/>
              </w:rPr>
            </w:pPr>
            <w:r>
              <w:rPr>
                <w:rFonts w:hint="eastAsia" w:ascii="新宋体" w:hAnsi="新宋体" w:eastAsia="新宋体"/>
                <w:sz w:val="18"/>
                <w:szCs w:val="18"/>
              </w:rPr>
              <w:t>①</w:t>
            </w:r>
            <w:r>
              <w:rPr>
                <w:rFonts w:ascii="Arial" w:hAnsi="Arial" w:cs="Arial"/>
                <w:kern w:val="0"/>
                <w:sz w:val="18"/>
                <w:szCs w:val="18"/>
              </w:rPr>
              <w:t>具有良好的公司治理机制；</w:t>
            </w:r>
          </w:p>
        </w:tc>
      </w:tr>
      <w:tr w14:paraId="2327025E">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421" w:type="pct"/>
            <w:vMerge w:val="continue"/>
            <w:tcBorders>
              <w:right w:val="nil"/>
            </w:tcBorders>
            <w:vAlign w:val="center"/>
          </w:tcPr>
          <w:p w14:paraId="5E408FAF">
            <w:pPr>
              <w:rPr>
                <w:rFonts w:hint="eastAsia"/>
                <w:sz w:val="18"/>
                <w:szCs w:val="18"/>
              </w:rPr>
            </w:pPr>
          </w:p>
        </w:tc>
        <w:tc>
          <w:tcPr>
            <w:tcW w:w="4579" w:type="pct"/>
            <w:tcBorders>
              <w:left w:val="nil"/>
            </w:tcBorders>
            <w:vAlign w:val="center"/>
          </w:tcPr>
          <w:p w14:paraId="6DD518D8">
            <w:pPr>
              <w:rPr>
                <w:rFonts w:hint="eastAsia"/>
                <w:sz w:val="18"/>
                <w:szCs w:val="18"/>
              </w:rPr>
            </w:pPr>
            <w:r>
              <w:rPr>
                <w:rFonts w:hint="eastAsia" w:ascii="新宋体" w:hAnsi="新宋体" w:eastAsia="新宋体"/>
                <w:sz w:val="18"/>
                <w:szCs w:val="18"/>
              </w:rPr>
              <w:t>②</w:t>
            </w:r>
            <w:r>
              <w:rPr>
                <w:rFonts w:ascii="Arial" w:hAnsi="Arial" w:cs="Arial"/>
                <w:kern w:val="0"/>
                <w:sz w:val="18"/>
                <w:szCs w:val="18"/>
              </w:rPr>
              <w:t>核心资本充足率不低于4%；</w:t>
            </w:r>
          </w:p>
        </w:tc>
      </w:tr>
      <w:tr w14:paraId="51A22602">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421" w:type="pct"/>
            <w:vMerge w:val="continue"/>
            <w:tcBorders>
              <w:right w:val="nil"/>
            </w:tcBorders>
            <w:vAlign w:val="center"/>
          </w:tcPr>
          <w:p w14:paraId="2A929935">
            <w:pPr>
              <w:rPr>
                <w:rFonts w:hint="eastAsia"/>
                <w:sz w:val="18"/>
                <w:szCs w:val="18"/>
              </w:rPr>
            </w:pPr>
          </w:p>
        </w:tc>
        <w:tc>
          <w:tcPr>
            <w:tcW w:w="4579" w:type="pct"/>
            <w:tcBorders>
              <w:left w:val="nil"/>
            </w:tcBorders>
            <w:vAlign w:val="center"/>
          </w:tcPr>
          <w:p w14:paraId="550C3D8D">
            <w:pPr>
              <w:rPr>
                <w:rFonts w:hint="eastAsia"/>
                <w:sz w:val="18"/>
                <w:szCs w:val="18"/>
              </w:rPr>
            </w:pPr>
            <w:r>
              <w:rPr>
                <w:rFonts w:hint="eastAsia" w:ascii="新宋体" w:hAnsi="新宋体" w:eastAsia="新宋体"/>
                <w:sz w:val="18"/>
                <w:szCs w:val="18"/>
              </w:rPr>
              <w:t>③</w:t>
            </w:r>
            <w:r>
              <w:rPr>
                <w:rFonts w:ascii="Arial" w:hAnsi="Arial" w:cs="Arial"/>
                <w:kern w:val="0"/>
                <w:sz w:val="18"/>
                <w:szCs w:val="18"/>
              </w:rPr>
              <w:t>最近三年连续盈利；</w:t>
            </w:r>
          </w:p>
        </w:tc>
      </w:tr>
      <w:tr w14:paraId="6974952F">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421" w:type="pct"/>
            <w:vMerge w:val="continue"/>
            <w:tcBorders>
              <w:right w:val="nil"/>
            </w:tcBorders>
            <w:vAlign w:val="center"/>
          </w:tcPr>
          <w:p w14:paraId="5499081F">
            <w:pPr>
              <w:rPr>
                <w:rFonts w:hint="eastAsia"/>
                <w:sz w:val="18"/>
                <w:szCs w:val="18"/>
              </w:rPr>
            </w:pPr>
          </w:p>
        </w:tc>
        <w:tc>
          <w:tcPr>
            <w:tcW w:w="4579" w:type="pct"/>
            <w:tcBorders>
              <w:left w:val="nil"/>
            </w:tcBorders>
            <w:vAlign w:val="center"/>
          </w:tcPr>
          <w:p w14:paraId="0DD96E99">
            <w:pPr>
              <w:rPr>
                <w:rFonts w:hint="eastAsia"/>
                <w:sz w:val="18"/>
                <w:szCs w:val="18"/>
              </w:rPr>
            </w:pPr>
            <w:r>
              <w:rPr>
                <w:rFonts w:hint="eastAsia" w:ascii="新宋体" w:hAnsi="新宋体" w:eastAsia="新宋体"/>
                <w:sz w:val="18"/>
                <w:szCs w:val="18"/>
              </w:rPr>
              <w:t>④</w:t>
            </w:r>
            <w:r>
              <w:rPr>
                <w:rFonts w:ascii="Arial" w:hAnsi="Arial" w:cs="Arial"/>
                <w:kern w:val="0"/>
                <w:sz w:val="18"/>
                <w:szCs w:val="18"/>
              </w:rPr>
              <w:t>贷款损失准备计提充足；</w:t>
            </w:r>
          </w:p>
        </w:tc>
      </w:tr>
      <w:tr w14:paraId="5E6111D3">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421" w:type="pct"/>
            <w:vMerge w:val="continue"/>
            <w:tcBorders>
              <w:right w:val="nil"/>
            </w:tcBorders>
            <w:vAlign w:val="center"/>
          </w:tcPr>
          <w:p w14:paraId="388C0F5B">
            <w:pPr>
              <w:rPr>
                <w:rFonts w:hint="eastAsia"/>
                <w:sz w:val="18"/>
                <w:szCs w:val="18"/>
              </w:rPr>
            </w:pPr>
          </w:p>
        </w:tc>
        <w:tc>
          <w:tcPr>
            <w:tcW w:w="4579" w:type="pct"/>
            <w:tcBorders>
              <w:left w:val="nil"/>
            </w:tcBorders>
            <w:vAlign w:val="center"/>
          </w:tcPr>
          <w:p w14:paraId="7035E362">
            <w:pPr>
              <w:rPr>
                <w:rFonts w:hint="eastAsia"/>
                <w:sz w:val="18"/>
                <w:szCs w:val="18"/>
              </w:rPr>
            </w:pPr>
            <w:r>
              <w:rPr>
                <w:rFonts w:hint="eastAsia" w:ascii="新宋体" w:hAnsi="新宋体" w:eastAsia="新宋体"/>
                <w:sz w:val="18"/>
                <w:szCs w:val="18"/>
              </w:rPr>
              <w:t>⑤</w:t>
            </w:r>
            <w:r>
              <w:rPr>
                <w:rFonts w:ascii="Arial" w:hAnsi="Arial" w:cs="Arial"/>
                <w:kern w:val="0"/>
                <w:sz w:val="18"/>
                <w:szCs w:val="18"/>
              </w:rPr>
              <w:t>风险监管指标符合监管机构的有关规定；</w:t>
            </w:r>
          </w:p>
        </w:tc>
      </w:tr>
      <w:tr w14:paraId="0AFC9EBE">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421" w:type="pct"/>
            <w:vMerge w:val="continue"/>
            <w:tcBorders>
              <w:right w:val="nil"/>
            </w:tcBorders>
            <w:vAlign w:val="center"/>
          </w:tcPr>
          <w:p w14:paraId="4CF5A2CB">
            <w:pPr>
              <w:rPr>
                <w:rFonts w:hint="eastAsia"/>
                <w:sz w:val="18"/>
                <w:szCs w:val="18"/>
              </w:rPr>
            </w:pPr>
          </w:p>
        </w:tc>
        <w:tc>
          <w:tcPr>
            <w:tcW w:w="4579" w:type="pct"/>
            <w:tcBorders>
              <w:left w:val="nil"/>
            </w:tcBorders>
            <w:vAlign w:val="center"/>
          </w:tcPr>
          <w:p w14:paraId="0673291B">
            <w:pPr>
              <w:rPr>
                <w:rFonts w:hint="eastAsia"/>
                <w:sz w:val="18"/>
                <w:szCs w:val="18"/>
              </w:rPr>
            </w:pPr>
            <w:r>
              <w:rPr>
                <w:rFonts w:hint="eastAsia" w:ascii="新宋体" w:hAnsi="新宋体" w:eastAsia="新宋体"/>
                <w:sz w:val="18"/>
                <w:szCs w:val="18"/>
              </w:rPr>
              <w:t>⑥</w:t>
            </w:r>
            <w:r>
              <w:rPr>
                <w:rFonts w:ascii="Arial" w:hAnsi="Arial" w:cs="Arial"/>
                <w:kern w:val="0"/>
                <w:sz w:val="18"/>
                <w:szCs w:val="18"/>
              </w:rPr>
              <w:t>最近三年没有重大违法、违规行为；</w:t>
            </w:r>
          </w:p>
        </w:tc>
      </w:tr>
      <w:tr w14:paraId="4D914A05">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421" w:type="pct"/>
            <w:vMerge w:val="continue"/>
            <w:tcBorders>
              <w:right w:val="nil"/>
            </w:tcBorders>
            <w:vAlign w:val="center"/>
          </w:tcPr>
          <w:p w14:paraId="18629FC4">
            <w:pPr>
              <w:rPr>
                <w:rFonts w:hint="eastAsia"/>
                <w:sz w:val="18"/>
                <w:szCs w:val="18"/>
              </w:rPr>
            </w:pPr>
          </w:p>
        </w:tc>
        <w:tc>
          <w:tcPr>
            <w:tcW w:w="4579" w:type="pct"/>
            <w:tcBorders>
              <w:left w:val="nil"/>
            </w:tcBorders>
            <w:vAlign w:val="center"/>
          </w:tcPr>
          <w:p w14:paraId="1A97D349">
            <w:pPr>
              <w:rPr>
                <w:rFonts w:hint="eastAsia"/>
                <w:sz w:val="18"/>
                <w:szCs w:val="18"/>
              </w:rPr>
            </w:pPr>
            <w:r>
              <w:rPr>
                <w:rFonts w:hint="eastAsia" w:ascii="新宋体" w:hAnsi="新宋体" w:eastAsia="新宋体"/>
                <w:sz w:val="18"/>
                <w:szCs w:val="18"/>
              </w:rPr>
              <w:t>⑦</w:t>
            </w:r>
            <w:r>
              <w:rPr>
                <w:rFonts w:ascii="Arial" w:hAnsi="Arial" w:cs="Arial"/>
                <w:kern w:val="0"/>
                <w:sz w:val="18"/>
                <w:szCs w:val="18"/>
              </w:rPr>
              <w:t>中国人民银行要求的其他条件。</w:t>
            </w:r>
          </w:p>
        </w:tc>
      </w:tr>
      <w:tr w14:paraId="75E7D7F1">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421" w:type="pct"/>
            <w:vMerge w:val="continue"/>
            <w:tcBorders>
              <w:bottom w:val="nil"/>
              <w:right w:val="nil"/>
            </w:tcBorders>
            <w:vAlign w:val="center"/>
          </w:tcPr>
          <w:p w14:paraId="59D18BFD">
            <w:pPr>
              <w:rPr>
                <w:rFonts w:hint="eastAsia"/>
                <w:sz w:val="18"/>
                <w:szCs w:val="18"/>
              </w:rPr>
            </w:pPr>
          </w:p>
        </w:tc>
        <w:tc>
          <w:tcPr>
            <w:tcW w:w="4579" w:type="pct"/>
            <w:tcBorders>
              <w:left w:val="nil"/>
            </w:tcBorders>
            <w:vAlign w:val="center"/>
          </w:tcPr>
          <w:p w14:paraId="56F45182">
            <w:pPr>
              <w:rPr>
                <w:rFonts w:hint="eastAsia"/>
                <w:sz w:val="18"/>
                <w:szCs w:val="18"/>
              </w:rPr>
            </w:pPr>
            <w:r>
              <w:rPr>
                <w:rFonts w:ascii="Arial" w:hAnsi="Arial" w:cs="Arial"/>
                <w:kern w:val="0"/>
                <w:sz w:val="18"/>
                <w:szCs w:val="18"/>
              </w:rPr>
              <w:t>根据商业银行的申请，中国人民银行可以豁免前款所规定的个别条件。</w:t>
            </w:r>
          </w:p>
        </w:tc>
      </w:tr>
      <w:tr w14:paraId="29717BAE">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421" w:type="pct"/>
            <w:vMerge w:val="restart"/>
            <w:tcBorders>
              <w:bottom w:val="single" w:color="auto" w:sz="4" w:space="0"/>
              <w:right w:val="nil"/>
            </w:tcBorders>
            <w:vAlign w:val="center"/>
          </w:tcPr>
          <w:p w14:paraId="5A543215">
            <w:pPr>
              <w:rPr>
                <w:rFonts w:hint="eastAsia" w:ascii="Arial" w:hAnsi="Arial" w:cs="Arial"/>
                <w:kern w:val="0"/>
                <w:sz w:val="18"/>
                <w:szCs w:val="18"/>
              </w:rPr>
            </w:pPr>
            <w:r>
              <w:rPr>
                <w:rFonts w:ascii="Arial" w:hAnsi="Arial" w:cs="Arial"/>
                <w:kern w:val="0"/>
                <w:sz w:val="18"/>
                <w:szCs w:val="18"/>
              </w:rPr>
              <w:t>企业</w:t>
            </w:r>
          </w:p>
          <w:p w14:paraId="6B124171">
            <w:pPr>
              <w:rPr>
                <w:rFonts w:hint="eastAsia" w:ascii="Arial" w:hAnsi="Arial" w:cs="Arial"/>
                <w:kern w:val="0"/>
                <w:sz w:val="18"/>
                <w:szCs w:val="18"/>
              </w:rPr>
            </w:pPr>
            <w:r>
              <w:rPr>
                <w:rFonts w:ascii="Arial" w:hAnsi="Arial" w:cs="Arial"/>
                <w:kern w:val="0"/>
                <w:sz w:val="18"/>
                <w:szCs w:val="18"/>
              </w:rPr>
              <w:t>集团</w:t>
            </w:r>
          </w:p>
          <w:p w14:paraId="366588E2">
            <w:pPr>
              <w:rPr>
                <w:rFonts w:hint="eastAsia" w:ascii="Arial" w:hAnsi="Arial" w:cs="Arial"/>
                <w:kern w:val="0"/>
                <w:sz w:val="18"/>
                <w:szCs w:val="18"/>
              </w:rPr>
            </w:pPr>
            <w:r>
              <w:rPr>
                <w:rFonts w:ascii="Arial" w:hAnsi="Arial" w:cs="Arial"/>
                <w:kern w:val="0"/>
                <w:sz w:val="18"/>
                <w:szCs w:val="18"/>
              </w:rPr>
              <w:t>财务</w:t>
            </w:r>
          </w:p>
          <w:p w14:paraId="70411141">
            <w:pPr>
              <w:rPr>
                <w:rFonts w:hint="eastAsia"/>
                <w:sz w:val="18"/>
                <w:szCs w:val="18"/>
              </w:rPr>
            </w:pPr>
            <w:r>
              <w:rPr>
                <w:rFonts w:ascii="Arial" w:hAnsi="Arial" w:cs="Arial"/>
                <w:kern w:val="0"/>
                <w:sz w:val="18"/>
                <w:szCs w:val="18"/>
              </w:rPr>
              <w:t>公司</w:t>
            </w:r>
          </w:p>
        </w:tc>
        <w:tc>
          <w:tcPr>
            <w:tcW w:w="4579" w:type="pct"/>
            <w:tcBorders>
              <w:left w:val="nil"/>
            </w:tcBorders>
            <w:vAlign w:val="center"/>
          </w:tcPr>
          <w:p w14:paraId="0B3FCB93">
            <w:pPr>
              <w:rPr>
                <w:rFonts w:hint="eastAsia"/>
                <w:sz w:val="18"/>
                <w:szCs w:val="18"/>
              </w:rPr>
            </w:pPr>
            <w:r>
              <w:rPr>
                <w:rFonts w:hint="eastAsia" w:ascii="新宋体" w:hAnsi="新宋体" w:eastAsia="新宋体"/>
                <w:sz w:val="18"/>
                <w:szCs w:val="18"/>
              </w:rPr>
              <w:t>①</w:t>
            </w:r>
            <w:r>
              <w:rPr>
                <w:rFonts w:ascii="Arial" w:hAnsi="Arial" w:cs="Arial"/>
                <w:kern w:val="0"/>
                <w:sz w:val="18"/>
                <w:szCs w:val="18"/>
              </w:rPr>
              <w:t>具有良好的公司治理机制；</w:t>
            </w:r>
          </w:p>
        </w:tc>
      </w:tr>
      <w:tr w14:paraId="1C36E9DD">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421" w:type="pct"/>
            <w:vMerge w:val="continue"/>
            <w:tcBorders>
              <w:bottom w:val="single" w:color="auto" w:sz="4" w:space="0"/>
              <w:right w:val="nil"/>
            </w:tcBorders>
            <w:vAlign w:val="center"/>
          </w:tcPr>
          <w:p w14:paraId="01A27B4F">
            <w:pPr>
              <w:rPr>
                <w:rFonts w:hint="eastAsia"/>
                <w:sz w:val="18"/>
                <w:szCs w:val="18"/>
              </w:rPr>
            </w:pPr>
          </w:p>
        </w:tc>
        <w:tc>
          <w:tcPr>
            <w:tcW w:w="4579" w:type="pct"/>
            <w:tcBorders>
              <w:left w:val="nil"/>
            </w:tcBorders>
            <w:vAlign w:val="center"/>
          </w:tcPr>
          <w:p w14:paraId="516148E9">
            <w:pPr>
              <w:rPr>
                <w:rFonts w:hint="eastAsia"/>
                <w:sz w:val="18"/>
                <w:szCs w:val="18"/>
              </w:rPr>
            </w:pPr>
            <w:r>
              <w:rPr>
                <w:rFonts w:hint="eastAsia" w:ascii="新宋体" w:hAnsi="新宋体" w:eastAsia="新宋体"/>
                <w:sz w:val="18"/>
                <w:szCs w:val="18"/>
              </w:rPr>
              <w:t>②</w:t>
            </w:r>
            <w:r>
              <w:rPr>
                <w:rFonts w:ascii="Arial" w:hAnsi="Arial" w:cs="Arial"/>
                <w:kern w:val="0"/>
                <w:sz w:val="18"/>
                <w:szCs w:val="18"/>
              </w:rPr>
              <w:t>资本充足率不低于10%；</w:t>
            </w:r>
          </w:p>
        </w:tc>
      </w:tr>
      <w:tr w14:paraId="7ADB0C32">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421" w:type="pct"/>
            <w:vMerge w:val="continue"/>
            <w:tcBorders>
              <w:bottom w:val="single" w:color="auto" w:sz="4" w:space="0"/>
              <w:right w:val="nil"/>
            </w:tcBorders>
            <w:vAlign w:val="center"/>
          </w:tcPr>
          <w:p w14:paraId="01B692B7">
            <w:pPr>
              <w:rPr>
                <w:rFonts w:hint="eastAsia"/>
                <w:sz w:val="18"/>
                <w:szCs w:val="18"/>
              </w:rPr>
            </w:pPr>
          </w:p>
        </w:tc>
        <w:tc>
          <w:tcPr>
            <w:tcW w:w="4579" w:type="pct"/>
            <w:tcBorders>
              <w:left w:val="nil"/>
            </w:tcBorders>
            <w:vAlign w:val="center"/>
          </w:tcPr>
          <w:p w14:paraId="54271846">
            <w:pPr>
              <w:rPr>
                <w:rFonts w:hint="eastAsia"/>
                <w:sz w:val="18"/>
                <w:szCs w:val="18"/>
              </w:rPr>
            </w:pPr>
            <w:r>
              <w:rPr>
                <w:rFonts w:hint="eastAsia" w:ascii="新宋体" w:hAnsi="新宋体" w:eastAsia="新宋体"/>
                <w:sz w:val="18"/>
                <w:szCs w:val="18"/>
              </w:rPr>
              <w:t>③</w:t>
            </w:r>
            <w:r>
              <w:rPr>
                <w:rFonts w:ascii="Arial" w:hAnsi="Arial" w:cs="Arial"/>
                <w:kern w:val="0"/>
                <w:sz w:val="18"/>
                <w:szCs w:val="18"/>
              </w:rPr>
              <w:t>风险监管指标符合监管机构的有关规定；</w:t>
            </w:r>
          </w:p>
        </w:tc>
      </w:tr>
      <w:tr w14:paraId="69799411">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421" w:type="pct"/>
            <w:vMerge w:val="continue"/>
            <w:tcBorders>
              <w:bottom w:val="single" w:color="auto" w:sz="4" w:space="0"/>
              <w:right w:val="nil"/>
            </w:tcBorders>
            <w:vAlign w:val="center"/>
          </w:tcPr>
          <w:p w14:paraId="406FD80B">
            <w:pPr>
              <w:rPr>
                <w:rFonts w:hint="eastAsia"/>
                <w:sz w:val="18"/>
                <w:szCs w:val="18"/>
              </w:rPr>
            </w:pPr>
          </w:p>
        </w:tc>
        <w:tc>
          <w:tcPr>
            <w:tcW w:w="4579" w:type="pct"/>
            <w:tcBorders>
              <w:left w:val="nil"/>
              <w:bottom w:val="nil"/>
            </w:tcBorders>
            <w:vAlign w:val="center"/>
          </w:tcPr>
          <w:p w14:paraId="1DBFFDD5">
            <w:pPr>
              <w:rPr>
                <w:rFonts w:hint="eastAsia"/>
                <w:sz w:val="18"/>
                <w:szCs w:val="18"/>
              </w:rPr>
            </w:pPr>
            <w:r>
              <w:rPr>
                <w:rFonts w:hint="eastAsia" w:ascii="新宋体" w:hAnsi="新宋体" w:eastAsia="新宋体"/>
                <w:sz w:val="18"/>
                <w:szCs w:val="18"/>
              </w:rPr>
              <w:t>④</w:t>
            </w:r>
            <w:r>
              <w:rPr>
                <w:rFonts w:ascii="Arial" w:hAnsi="Arial" w:cs="Arial"/>
                <w:kern w:val="0"/>
                <w:sz w:val="18"/>
                <w:szCs w:val="18"/>
              </w:rPr>
              <w:t>最近三年没有重大违法、违规行为；</w:t>
            </w:r>
          </w:p>
        </w:tc>
      </w:tr>
      <w:tr w14:paraId="2EC80BEE">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421" w:type="pct"/>
            <w:vMerge w:val="continue"/>
            <w:tcBorders>
              <w:bottom w:val="single" w:color="auto" w:sz="4" w:space="0"/>
              <w:right w:val="nil"/>
            </w:tcBorders>
            <w:vAlign w:val="center"/>
          </w:tcPr>
          <w:p w14:paraId="78323926">
            <w:pPr>
              <w:rPr>
                <w:rFonts w:hint="eastAsia"/>
                <w:sz w:val="18"/>
                <w:szCs w:val="18"/>
              </w:rPr>
            </w:pPr>
          </w:p>
        </w:tc>
        <w:tc>
          <w:tcPr>
            <w:tcW w:w="4579" w:type="pct"/>
            <w:tcBorders>
              <w:left w:val="nil"/>
              <w:bottom w:val="single" w:color="auto" w:sz="4" w:space="0"/>
            </w:tcBorders>
            <w:vAlign w:val="center"/>
          </w:tcPr>
          <w:p w14:paraId="39C75300">
            <w:pPr>
              <w:rPr>
                <w:rFonts w:hint="eastAsia"/>
                <w:sz w:val="18"/>
                <w:szCs w:val="18"/>
              </w:rPr>
            </w:pPr>
            <w:r>
              <w:rPr>
                <w:rFonts w:hint="eastAsia" w:ascii="新宋体" w:hAnsi="新宋体" w:eastAsia="新宋体"/>
                <w:sz w:val="18"/>
                <w:szCs w:val="18"/>
              </w:rPr>
              <w:t>⑤</w:t>
            </w:r>
            <w:r>
              <w:rPr>
                <w:rFonts w:ascii="Arial" w:hAnsi="Arial" w:cs="Arial"/>
                <w:kern w:val="0"/>
                <w:sz w:val="18"/>
                <w:szCs w:val="18"/>
              </w:rPr>
              <w:t>中国人民银行要求的其他条件。</w:t>
            </w:r>
          </w:p>
        </w:tc>
      </w:tr>
    </w:tbl>
    <w:p w14:paraId="6CCA8D69"/>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新宋体">
    <w:panose1 w:val="02010609030101010101"/>
    <w:charset w:val="86"/>
    <w:family w:val="modern"/>
    <w:pitch w:val="default"/>
    <w:sig w:usb0="0000020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174E6"/>
    <w:rsid w:val="009174E6"/>
    <w:rsid w:val="00E939DC"/>
    <w:rsid w:val="00F900CB"/>
    <w:rsid w:val="5B374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366091"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366091"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366091"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366091"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366091"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366091"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85858" w:themeColor="text1" w:themeTint="A6"/>
    </w:rPr>
  </w:style>
  <w:style w:type="paragraph" w:styleId="9">
    <w:name w:val="heading 8"/>
    <w:basedOn w:val="1"/>
    <w:next w:val="1"/>
    <w:link w:val="24"/>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85858" w:themeColor="text1" w:themeTint="A6"/>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0"/>
    <w:rPr>
      <w:rFonts w:ascii="Arial" w:hAnsi="Arial" w:eastAsia="黑体" w:cs="Arial"/>
      <w:sz w:val="20"/>
      <w:szCs w:val="20"/>
    </w:rPr>
  </w:style>
  <w:style w:type="paragraph" w:styleId="12">
    <w:name w:val="Subtitle"/>
    <w:basedOn w:val="1"/>
    <w:next w:val="1"/>
    <w:link w:val="27"/>
    <w:qFormat/>
    <w:uiPriority w:val="11"/>
    <w:pPr>
      <w:spacing w:after="160"/>
      <w:jc w:val="center"/>
    </w:pPr>
    <w:rPr>
      <w:rFonts w:asciiTheme="majorHAnsi" w:hAnsiTheme="majorHAnsi" w:eastAsiaTheme="majorEastAsia" w:cstheme="majorBidi"/>
      <w:color w:val="585858" w:themeColor="text1" w:themeTint="A6"/>
      <w:spacing w:val="15"/>
      <w:sz w:val="28"/>
      <w:szCs w:val="28"/>
    </w:rPr>
  </w:style>
  <w:style w:type="paragraph" w:styleId="13">
    <w:name w:val="Normal (Web)"/>
    <w:basedOn w:val="1"/>
    <w:semiHidden/>
    <w:unhideWhenUsed/>
    <w:qFormat/>
    <w:uiPriority w:val="99"/>
    <w:rPr>
      <w:sz w:val="24"/>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366091"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366091"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366091" w:themeColor="accent1" w:themeShade="BF"/>
      <w:sz w:val="32"/>
      <w:szCs w:val="32"/>
    </w:rPr>
  </w:style>
  <w:style w:type="character" w:customStyle="1" w:styleId="20">
    <w:name w:val="标题 4 字符"/>
    <w:basedOn w:val="16"/>
    <w:link w:val="5"/>
    <w:semiHidden/>
    <w:qFormat/>
    <w:uiPriority w:val="9"/>
    <w:rPr>
      <w:rFonts w:cstheme="majorBidi"/>
      <w:color w:val="366091" w:themeColor="accent1" w:themeShade="BF"/>
      <w:sz w:val="28"/>
      <w:szCs w:val="28"/>
    </w:rPr>
  </w:style>
  <w:style w:type="character" w:customStyle="1" w:styleId="21">
    <w:name w:val="标题 5 字符"/>
    <w:basedOn w:val="16"/>
    <w:link w:val="6"/>
    <w:semiHidden/>
    <w:qFormat/>
    <w:uiPriority w:val="9"/>
    <w:rPr>
      <w:rFonts w:cstheme="majorBidi"/>
      <w:color w:val="366091" w:themeColor="accent1" w:themeShade="BF"/>
      <w:sz w:val="24"/>
      <w:szCs w:val="24"/>
    </w:rPr>
  </w:style>
  <w:style w:type="character" w:customStyle="1" w:styleId="22">
    <w:name w:val="标题 6 字符"/>
    <w:basedOn w:val="16"/>
    <w:link w:val="7"/>
    <w:semiHidden/>
    <w:qFormat/>
    <w:uiPriority w:val="9"/>
    <w:rPr>
      <w:rFonts w:cstheme="majorBidi"/>
      <w:b/>
      <w:bCs/>
      <w:color w:val="366091" w:themeColor="accent1" w:themeShade="BF"/>
    </w:rPr>
  </w:style>
  <w:style w:type="character" w:customStyle="1" w:styleId="23">
    <w:name w:val="标题 7 字符"/>
    <w:basedOn w:val="16"/>
    <w:link w:val="8"/>
    <w:semiHidden/>
    <w:qFormat/>
    <w:uiPriority w:val="9"/>
    <w:rPr>
      <w:rFonts w:cstheme="majorBidi"/>
      <w:b/>
      <w:bCs/>
      <w:color w:val="585858" w:themeColor="text1" w:themeTint="A6"/>
    </w:rPr>
  </w:style>
  <w:style w:type="character" w:customStyle="1" w:styleId="24">
    <w:name w:val="标题 8 字符"/>
    <w:basedOn w:val="16"/>
    <w:link w:val="9"/>
    <w:semiHidden/>
    <w:qFormat/>
    <w:uiPriority w:val="9"/>
    <w:rPr>
      <w:rFonts w:cstheme="majorBidi"/>
      <w:color w:val="585858" w:themeColor="text1" w:themeTint="A6"/>
    </w:rPr>
  </w:style>
  <w:style w:type="character" w:customStyle="1" w:styleId="25">
    <w:name w:val="标题 9 字符"/>
    <w:basedOn w:val="16"/>
    <w:link w:val="10"/>
    <w:semiHidden/>
    <w:qFormat/>
    <w:uiPriority w:val="9"/>
    <w:rPr>
      <w:rFonts w:eastAsiaTheme="majorEastAsia" w:cstheme="majorBidi"/>
      <w:color w:val="585858" w:themeColor="text1" w:themeTint="A6"/>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2"/>
    <w:qFormat/>
    <w:uiPriority w:val="11"/>
    <w:rPr>
      <w:rFonts w:asciiTheme="majorHAnsi" w:hAnsiTheme="majorHAnsi" w:eastAsiaTheme="majorEastAsia" w:cstheme="majorBidi"/>
      <w:color w:val="585858" w:themeColor="text1" w:themeTint="A6"/>
      <w:spacing w:val="15"/>
      <w:sz w:val="28"/>
      <w:szCs w:val="28"/>
    </w:rPr>
  </w:style>
  <w:style w:type="paragraph" w:styleId="28">
    <w:name w:val="Quote"/>
    <w:basedOn w:val="1"/>
    <w:next w:val="1"/>
    <w:link w:val="29"/>
    <w:qFormat/>
    <w:uiPriority w:val="29"/>
    <w:pPr>
      <w:spacing w:before="160" w:after="160"/>
      <w:jc w:val="center"/>
    </w:pPr>
    <w:rPr>
      <w:i/>
      <w:iCs/>
      <w:color w:val="3F3F3F" w:themeColor="text1" w:themeTint="BF"/>
    </w:rPr>
  </w:style>
  <w:style w:type="character" w:customStyle="1" w:styleId="29">
    <w:name w:val="引用 字符"/>
    <w:basedOn w:val="16"/>
    <w:link w:val="28"/>
    <w:qFormat/>
    <w:uiPriority w:val="29"/>
    <w:rPr>
      <w:i/>
      <w:iCs/>
      <w:color w:val="3F3F3F" w:themeColor="text1" w:themeTint="BF"/>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366091" w:themeColor="accent1" w:themeShade="BF"/>
    </w:rPr>
  </w:style>
  <w:style w:type="paragraph" w:styleId="32">
    <w:name w:val="Intense Quote"/>
    <w:basedOn w:val="1"/>
    <w:next w:val="1"/>
    <w:link w:val="33"/>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66091" w:themeColor="accent1" w:themeShade="BF"/>
    </w:rPr>
  </w:style>
  <w:style w:type="character" w:customStyle="1" w:styleId="33">
    <w:name w:val="明显引用 字符"/>
    <w:basedOn w:val="16"/>
    <w:link w:val="32"/>
    <w:qFormat/>
    <w:uiPriority w:val="30"/>
    <w:rPr>
      <w:i/>
      <w:iCs/>
      <w:color w:val="366091" w:themeColor="accent1" w:themeShade="BF"/>
    </w:rPr>
  </w:style>
  <w:style w:type="character" w:customStyle="1" w:styleId="34">
    <w:name w:val="Intense Reference"/>
    <w:basedOn w:val="16"/>
    <w:qFormat/>
    <w:uiPriority w:val="32"/>
    <w:rPr>
      <w:b/>
      <w:bCs/>
      <w:smallCaps/>
      <w:color w:val="366091" w:themeColor="accent1" w:themeShade="BF"/>
      <w:spacing w:val="5"/>
    </w:rPr>
  </w:style>
  <w:style w:type="paragraph" w:customStyle="1" w:styleId="35">
    <w:name w:val="标题4"/>
    <w:basedOn w:val="13"/>
    <w:qFormat/>
    <w:uiPriority w:val="0"/>
    <w:pPr>
      <w:widowControl/>
      <w:spacing w:line="360" w:lineRule="auto"/>
    </w:pPr>
    <w:rPr>
      <w:rFonts w:hAnsi="宋体"/>
      <w:b/>
      <w:kern w:val="0"/>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1557</Words>
  <Characters>1669</Characters>
  <Lines>23</Lines>
  <Paragraphs>6</Paragraphs>
  <TotalTime>3</TotalTime>
  <ScaleCrop>false</ScaleCrop>
  <LinksUpToDate>false</LinksUpToDate>
  <CharactersWithSpaces>1705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2025-10-21T07:38:00Z</dcterms:created>
  <dc:creator>lenovo</dc:creator>
  <cp:lastModifiedBy>User</cp:lastModifiedBy>
  <dcterms:modified xsi:type="dcterms:W3CDTF">2025-10-22T06:56:27Z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eyJoZGlkIjoiMzEwNTM5NzYwMDRjMzkwZTVkZjY2ODkwMGIxNGU0OTUiLCJ1c2VySWQiOiI0MjQ4Mjc2MjgifQ==</vt:lpwstr>
  </property>
  <property fmtid="{D5CDD505-2E9C-101B-9397-08002B2CF9AE}" pid="3" name="KSOProductBuildVer">
    <vt:lpwstr>2052-12.1.0.23125</vt:lpwstr>
  </property>
  <property fmtid="{D5CDD505-2E9C-101B-9397-08002B2CF9AE}" pid="4" name="ICV">
    <vt:lpwstr>D38A09D5D61A48E19DE98BDB3C492A2C_12</vt:lpwstr>
  </property>
</Properties>
</file>