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CD133" w14:textId="4B49ED3C" w:rsidR="00230CA2" w:rsidRPr="00BF6056" w:rsidRDefault="00230CA2" w:rsidP="00230CA2">
      <w:pPr>
        <w:pStyle w:val="1"/>
        <w:spacing w:line="360" w:lineRule="auto"/>
        <w:jc w:val="center"/>
        <w:rPr>
          <w:rFonts w:eastAsia="黑体"/>
          <w:b/>
          <w:sz w:val="32"/>
          <w:szCs w:val="32"/>
        </w:rPr>
      </w:pPr>
      <w:bookmarkStart w:id="0" w:name="_Toc256506293"/>
      <w:r w:rsidRPr="00BF6056">
        <w:rPr>
          <w:rFonts w:eastAsia="黑体" w:hint="eastAsia"/>
          <w:b/>
          <w:sz w:val="32"/>
          <w:szCs w:val="32"/>
        </w:rPr>
        <w:t>企业（公司）</w:t>
      </w:r>
      <w:r w:rsidRPr="00BF6056">
        <w:rPr>
          <w:rFonts w:eastAsia="黑体"/>
          <w:b/>
          <w:sz w:val="32"/>
          <w:szCs w:val="32"/>
        </w:rPr>
        <w:t>债券</w:t>
      </w:r>
      <w:r w:rsidRPr="00BF6056">
        <w:rPr>
          <w:b/>
          <w:sz w:val="32"/>
          <w:szCs w:val="32"/>
          <w:vertAlign w:val="superscript"/>
        </w:rPr>
        <w:footnoteReference w:id="1"/>
      </w:r>
      <w:r w:rsidRPr="00BF6056">
        <w:rPr>
          <w:rFonts w:eastAsia="黑体" w:hint="eastAsia"/>
          <w:b/>
          <w:sz w:val="32"/>
          <w:szCs w:val="32"/>
        </w:rPr>
        <w:t>及中期票据</w:t>
      </w:r>
      <w:r w:rsidRPr="00BF6056">
        <w:rPr>
          <w:rFonts w:eastAsia="黑体" w:hint="eastAsia"/>
          <w:b/>
          <w:sz w:val="32"/>
          <w:szCs w:val="32"/>
        </w:rPr>
        <w:t>担保</w:t>
      </w:r>
      <w:r w:rsidRPr="00BF6056">
        <w:rPr>
          <w:rFonts w:eastAsia="黑体"/>
          <w:b/>
          <w:sz w:val="32"/>
          <w:szCs w:val="32"/>
        </w:rPr>
        <w:t>增信</w:t>
      </w:r>
      <w:bookmarkEnd w:id="0"/>
      <w:r w:rsidR="00BF6056">
        <w:rPr>
          <w:rFonts w:eastAsia="黑体" w:hint="eastAsia"/>
          <w:b/>
          <w:sz w:val="32"/>
          <w:szCs w:val="32"/>
        </w:rPr>
        <w:t>研究</w:t>
      </w:r>
    </w:p>
    <w:p w14:paraId="1852424F" w14:textId="77777777" w:rsidR="00230CA2" w:rsidRPr="00800D22" w:rsidRDefault="00230CA2" w:rsidP="00230CA2">
      <w:pPr>
        <w:spacing w:line="430" w:lineRule="exact"/>
        <w:ind w:firstLineChars="200" w:firstLine="480"/>
        <w:rPr>
          <w:rFonts w:ascii="黑体" w:eastAsia="黑体" w:hint="eastAsia"/>
          <w:sz w:val="24"/>
        </w:rPr>
      </w:pPr>
      <w:bookmarkStart w:id="1" w:name="_Toc238267546"/>
      <w:bookmarkStart w:id="2" w:name="_Toc238701505"/>
    </w:p>
    <w:p w14:paraId="2D883C61" w14:textId="6D8E1EEB" w:rsidR="00230CA2" w:rsidRPr="00800D22" w:rsidRDefault="00230CA2" w:rsidP="00230CA2">
      <w:pPr>
        <w:spacing w:line="430" w:lineRule="exact"/>
        <w:ind w:firstLineChars="200" w:firstLine="480"/>
        <w:rPr>
          <w:rFonts w:hint="eastAsia"/>
          <w:sz w:val="24"/>
        </w:rPr>
      </w:pPr>
      <w:bookmarkStart w:id="3" w:name="_Toc239689271"/>
      <w:r w:rsidRPr="00800D22">
        <w:rPr>
          <w:sz w:val="24"/>
        </w:rPr>
        <w:t>截至</w:t>
      </w:r>
      <w:r w:rsidRPr="00800D22">
        <w:rPr>
          <w:sz w:val="24"/>
        </w:rPr>
        <w:t>2009</w:t>
      </w:r>
      <w:r w:rsidRPr="00800D22">
        <w:rPr>
          <w:sz w:val="24"/>
        </w:rPr>
        <w:t>年</w:t>
      </w:r>
      <w:r w:rsidRPr="00800D22">
        <w:rPr>
          <w:rFonts w:hint="eastAsia"/>
          <w:sz w:val="24"/>
        </w:rPr>
        <w:t>12</w:t>
      </w:r>
      <w:r w:rsidRPr="00800D22">
        <w:rPr>
          <w:sz w:val="24"/>
        </w:rPr>
        <w:t>月</w:t>
      </w:r>
      <w:r w:rsidRPr="00800D22">
        <w:rPr>
          <w:rFonts w:hint="eastAsia"/>
          <w:sz w:val="24"/>
        </w:rPr>
        <w:t>31</w:t>
      </w:r>
      <w:r w:rsidRPr="00800D22">
        <w:rPr>
          <w:sz w:val="24"/>
        </w:rPr>
        <w:t>日，我国</w:t>
      </w:r>
      <w:r w:rsidRPr="00800D22">
        <w:rPr>
          <w:rFonts w:hint="eastAsia"/>
          <w:sz w:val="24"/>
        </w:rPr>
        <w:t>企业（公司）债券增</w:t>
      </w:r>
      <w:proofErr w:type="gramStart"/>
      <w:r w:rsidRPr="00800D22">
        <w:rPr>
          <w:rFonts w:hint="eastAsia"/>
          <w:sz w:val="24"/>
        </w:rPr>
        <w:t>信情况</w:t>
      </w:r>
      <w:proofErr w:type="gramEnd"/>
      <w:r w:rsidRPr="00800D22">
        <w:rPr>
          <w:sz w:val="24"/>
        </w:rPr>
        <w:t>如表</w:t>
      </w:r>
      <w:r w:rsidRPr="00800D22">
        <w:rPr>
          <w:rFonts w:hint="eastAsia"/>
          <w:sz w:val="24"/>
        </w:rPr>
        <w:t>1</w:t>
      </w:r>
      <w:r w:rsidRPr="00800D22">
        <w:rPr>
          <w:rFonts w:hint="eastAsia"/>
          <w:sz w:val="24"/>
        </w:rPr>
        <w:t>。</w:t>
      </w:r>
      <w:r w:rsidRPr="00800D22">
        <w:rPr>
          <w:sz w:val="24"/>
        </w:rPr>
        <w:t>在</w:t>
      </w:r>
      <w:r w:rsidRPr="00800D22">
        <w:rPr>
          <w:rFonts w:hint="eastAsia"/>
          <w:sz w:val="24"/>
        </w:rPr>
        <w:t>542</w:t>
      </w:r>
      <w:r w:rsidRPr="00800D22">
        <w:rPr>
          <w:sz w:val="24"/>
        </w:rPr>
        <w:t>只企业</w:t>
      </w:r>
      <w:r w:rsidRPr="00800D22">
        <w:rPr>
          <w:rFonts w:hint="eastAsia"/>
          <w:sz w:val="24"/>
        </w:rPr>
        <w:t>（公司）</w:t>
      </w:r>
      <w:r w:rsidRPr="00800D22">
        <w:rPr>
          <w:sz w:val="24"/>
        </w:rPr>
        <w:t>债券中，有担保的共</w:t>
      </w:r>
      <w:r w:rsidRPr="00800D22">
        <w:rPr>
          <w:rFonts w:hint="eastAsia"/>
          <w:sz w:val="24"/>
        </w:rPr>
        <w:t>454</w:t>
      </w:r>
      <w:r w:rsidRPr="00800D22">
        <w:rPr>
          <w:rFonts w:hint="eastAsia"/>
          <w:sz w:val="24"/>
        </w:rPr>
        <w:t>期</w:t>
      </w:r>
      <w:r w:rsidRPr="00800D22">
        <w:rPr>
          <w:sz w:val="24"/>
        </w:rPr>
        <w:t>，占</w:t>
      </w:r>
      <w:r w:rsidRPr="00800D22">
        <w:rPr>
          <w:sz w:val="24"/>
        </w:rPr>
        <w:t>8</w:t>
      </w:r>
      <w:r w:rsidRPr="00800D22">
        <w:rPr>
          <w:rFonts w:hint="eastAsia"/>
          <w:sz w:val="24"/>
        </w:rPr>
        <w:t>3</w:t>
      </w:r>
      <w:r w:rsidRPr="00800D22">
        <w:rPr>
          <w:sz w:val="24"/>
        </w:rPr>
        <w:t>.</w:t>
      </w:r>
      <w:r w:rsidRPr="00800D22">
        <w:rPr>
          <w:rFonts w:hint="eastAsia"/>
          <w:sz w:val="24"/>
        </w:rPr>
        <w:t>76</w:t>
      </w:r>
      <w:r w:rsidRPr="00800D22">
        <w:rPr>
          <w:sz w:val="24"/>
        </w:rPr>
        <w:t>%</w:t>
      </w:r>
      <w:r w:rsidRPr="00800D22">
        <w:rPr>
          <w:sz w:val="24"/>
        </w:rPr>
        <w:t>，无担保的有</w:t>
      </w:r>
      <w:r w:rsidRPr="00800D22">
        <w:rPr>
          <w:rFonts w:hint="eastAsia"/>
          <w:sz w:val="24"/>
        </w:rPr>
        <w:t>88</w:t>
      </w:r>
      <w:r w:rsidRPr="00800D22">
        <w:rPr>
          <w:rFonts w:hint="eastAsia"/>
          <w:sz w:val="24"/>
        </w:rPr>
        <w:t>期</w:t>
      </w:r>
      <w:r w:rsidRPr="00800D22">
        <w:rPr>
          <w:sz w:val="24"/>
        </w:rPr>
        <w:t>，占</w:t>
      </w:r>
      <w:r w:rsidRPr="00800D22">
        <w:rPr>
          <w:sz w:val="24"/>
        </w:rPr>
        <w:t>1</w:t>
      </w:r>
      <w:r w:rsidRPr="00800D22">
        <w:rPr>
          <w:rFonts w:hint="eastAsia"/>
          <w:sz w:val="24"/>
        </w:rPr>
        <w:t>6</w:t>
      </w:r>
      <w:r w:rsidRPr="00800D22">
        <w:rPr>
          <w:sz w:val="24"/>
        </w:rPr>
        <w:t>.</w:t>
      </w:r>
      <w:r w:rsidRPr="00800D22">
        <w:rPr>
          <w:rFonts w:hint="eastAsia"/>
          <w:sz w:val="24"/>
        </w:rPr>
        <w:t>24</w:t>
      </w:r>
      <w:r w:rsidRPr="00800D22">
        <w:rPr>
          <w:sz w:val="24"/>
        </w:rPr>
        <w:t>%</w:t>
      </w:r>
      <w:r w:rsidRPr="00800D22">
        <w:rPr>
          <w:sz w:val="24"/>
        </w:rPr>
        <w:t>。在中国银行业监督管理委员会叫停银行担保以前，发行无担保债券的仅有中国国际信托投资公司（</w:t>
      </w:r>
      <w:r w:rsidRPr="00800D22">
        <w:rPr>
          <w:sz w:val="24"/>
        </w:rPr>
        <w:t>2002</w:t>
      </w:r>
      <w:r w:rsidRPr="00800D22">
        <w:rPr>
          <w:sz w:val="24"/>
        </w:rPr>
        <w:t>年以后更名为中国中信集团）和三峡开发总公司，分别</w:t>
      </w:r>
      <w:r w:rsidRPr="00800D22">
        <w:rPr>
          <w:rFonts w:hint="eastAsia"/>
          <w:sz w:val="24"/>
        </w:rPr>
        <w:t>发行了</w:t>
      </w:r>
      <w:r w:rsidRPr="00800D22">
        <w:rPr>
          <w:sz w:val="24"/>
        </w:rPr>
        <w:t>4</w:t>
      </w:r>
      <w:r w:rsidRPr="00800D22">
        <w:rPr>
          <w:rFonts w:hint="eastAsia"/>
          <w:sz w:val="24"/>
        </w:rPr>
        <w:t>期</w:t>
      </w:r>
      <w:r w:rsidRPr="00800D22">
        <w:rPr>
          <w:sz w:val="24"/>
        </w:rPr>
        <w:t>和</w:t>
      </w:r>
      <w:r w:rsidRPr="00800D22">
        <w:rPr>
          <w:sz w:val="24"/>
        </w:rPr>
        <w:t>2</w:t>
      </w:r>
      <w:r w:rsidRPr="00800D22">
        <w:rPr>
          <w:rFonts w:hint="eastAsia"/>
          <w:sz w:val="24"/>
        </w:rPr>
        <w:t>期</w:t>
      </w:r>
      <w:r w:rsidRPr="00800D22">
        <w:rPr>
          <w:sz w:val="24"/>
        </w:rPr>
        <w:t>。中信信托是当时我国唯一有权在银行间市场发债的非银行金融机构。</w:t>
      </w:r>
      <w:r w:rsidRPr="00800D22">
        <w:rPr>
          <w:sz w:val="24"/>
        </w:rPr>
        <w:t>2007</w:t>
      </w:r>
      <w:r w:rsidRPr="00800D22">
        <w:rPr>
          <w:sz w:val="24"/>
        </w:rPr>
        <w:t>年</w:t>
      </w:r>
      <w:r w:rsidRPr="00800D22">
        <w:rPr>
          <w:sz w:val="24"/>
        </w:rPr>
        <w:t>10</w:t>
      </w:r>
      <w:r w:rsidRPr="00800D22">
        <w:rPr>
          <w:sz w:val="24"/>
        </w:rPr>
        <w:t>月</w:t>
      </w:r>
      <w:r w:rsidRPr="00800D22">
        <w:rPr>
          <w:rFonts w:hint="eastAsia"/>
          <w:sz w:val="24"/>
        </w:rPr>
        <w:t>12</w:t>
      </w:r>
      <w:r w:rsidRPr="00800D22">
        <w:rPr>
          <w:rFonts w:hint="eastAsia"/>
          <w:sz w:val="24"/>
        </w:rPr>
        <w:t>日之后</w:t>
      </w:r>
      <w:r w:rsidRPr="00800D22">
        <w:rPr>
          <w:sz w:val="24"/>
        </w:rPr>
        <w:t>，部分企业依靠自身信用发行了无担保债券。</w:t>
      </w:r>
    </w:p>
    <w:p w14:paraId="5E810EA2" w14:textId="77777777" w:rsidR="00230CA2" w:rsidRPr="00800D22" w:rsidRDefault="00230CA2" w:rsidP="00230CA2">
      <w:pPr>
        <w:spacing w:line="430" w:lineRule="exact"/>
        <w:ind w:firstLineChars="200" w:firstLine="480"/>
        <w:rPr>
          <w:rFonts w:hint="eastAsia"/>
          <w:sz w:val="24"/>
        </w:rPr>
      </w:pPr>
      <w:r w:rsidRPr="00800D22">
        <w:rPr>
          <w:sz w:val="24"/>
        </w:rPr>
        <w:t>在</w:t>
      </w:r>
      <w:r w:rsidRPr="00800D22">
        <w:rPr>
          <w:rFonts w:hint="eastAsia"/>
          <w:sz w:val="24"/>
        </w:rPr>
        <w:t>454</w:t>
      </w:r>
      <w:r w:rsidRPr="00800D22">
        <w:rPr>
          <w:rFonts w:hint="eastAsia"/>
          <w:sz w:val="24"/>
        </w:rPr>
        <w:t>期</w:t>
      </w:r>
      <w:r w:rsidRPr="00800D22">
        <w:rPr>
          <w:sz w:val="24"/>
        </w:rPr>
        <w:t>有担保债券中，有</w:t>
      </w:r>
      <w:r w:rsidRPr="00800D22">
        <w:rPr>
          <w:rFonts w:hint="eastAsia"/>
          <w:sz w:val="24"/>
        </w:rPr>
        <w:t>74</w:t>
      </w:r>
      <w:r w:rsidRPr="00800D22">
        <w:rPr>
          <w:rFonts w:hint="eastAsia"/>
          <w:sz w:val="24"/>
        </w:rPr>
        <w:t>期</w:t>
      </w:r>
      <w:r w:rsidRPr="00800D22">
        <w:rPr>
          <w:sz w:val="24"/>
        </w:rPr>
        <w:t>为抵</w:t>
      </w:r>
      <w:r w:rsidRPr="00800D22">
        <w:rPr>
          <w:sz w:val="24"/>
        </w:rPr>
        <w:t>/</w:t>
      </w:r>
      <w:r w:rsidRPr="00800D22">
        <w:rPr>
          <w:sz w:val="24"/>
        </w:rPr>
        <w:t>质押担保债券，</w:t>
      </w:r>
      <w:r w:rsidRPr="00800D22">
        <w:rPr>
          <w:rFonts w:hint="eastAsia"/>
          <w:sz w:val="24"/>
        </w:rPr>
        <w:t>380</w:t>
      </w:r>
      <w:r w:rsidRPr="00800D22">
        <w:rPr>
          <w:rFonts w:hint="eastAsia"/>
          <w:sz w:val="24"/>
        </w:rPr>
        <w:t>期为第三方担保</w:t>
      </w:r>
      <w:r w:rsidRPr="00800D22">
        <w:rPr>
          <w:sz w:val="24"/>
        </w:rPr>
        <w:t>，其中</w:t>
      </w:r>
      <w:r w:rsidRPr="00800D22">
        <w:rPr>
          <w:rFonts w:hint="eastAsia"/>
          <w:sz w:val="24"/>
        </w:rPr>
        <w:t>，银行担保为</w:t>
      </w:r>
      <w:r w:rsidRPr="00800D22">
        <w:rPr>
          <w:rFonts w:hint="eastAsia"/>
          <w:sz w:val="24"/>
        </w:rPr>
        <w:t>192</w:t>
      </w:r>
      <w:r w:rsidRPr="00800D22">
        <w:rPr>
          <w:rFonts w:hint="eastAsia"/>
          <w:sz w:val="24"/>
        </w:rPr>
        <w:t>期，</w:t>
      </w:r>
      <w:r w:rsidRPr="00800D22">
        <w:rPr>
          <w:sz w:val="24"/>
        </w:rPr>
        <w:t>非银行担保</w:t>
      </w:r>
      <w:r w:rsidRPr="00800D22">
        <w:rPr>
          <w:rFonts w:hint="eastAsia"/>
          <w:sz w:val="24"/>
        </w:rPr>
        <w:t>为</w:t>
      </w:r>
      <w:r w:rsidRPr="00800D22">
        <w:rPr>
          <w:sz w:val="24"/>
        </w:rPr>
        <w:t>1</w:t>
      </w:r>
      <w:r w:rsidRPr="00800D22">
        <w:rPr>
          <w:rFonts w:hint="eastAsia"/>
          <w:sz w:val="24"/>
        </w:rPr>
        <w:t>88</w:t>
      </w:r>
      <w:r w:rsidRPr="00800D22">
        <w:rPr>
          <w:rFonts w:hint="eastAsia"/>
          <w:sz w:val="24"/>
        </w:rPr>
        <w:t>期</w:t>
      </w:r>
      <w:r w:rsidRPr="00800D22">
        <w:rPr>
          <w:sz w:val="24"/>
        </w:rPr>
        <w:t>。</w:t>
      </w:r>
    </w:p>
    <w:p w14:paraId="181B3BF0" w14:textId="75980D37" w:rsidR="00230CA2" w:rsidRPr="00800D22" w:rsidRDefault="00230CA2" w:rsidP="00230CA2">
      <w:pPr>
        <w:pStyle w:val="aff1"/>
        <w:spacing w:beforeLines="100" w:before="312"/>
        <w:jc w:val="center"/>
        <w:rPr>
          <w:rFonts w:ascii="Times New Roman" w:eastAsia="新宋体" w:hAnsi="新宋体" w:cs="Times New Roman" w:hint="eastAsia"/>
          <w:sz w:val="21"/>
          <w:szCs w:val="21"/>
        </w:rPr>
      </w:pPr>
      <w:bookmarkStart w:id="4" w:name="_Toc256506457"/>
      <w:r w:rsidRPr="00800D22">
        <w:rPr>
          <w:rFonts w:ascii="Times New Roman" w:eastAsia="新宋体" w:hAnsi="新宋体" w:cs="Times New Roman" w:hint="eastAsia"/>
          <w:sz w:val="21"/>
          <w:szCs w:val="21"/>
        </w:rPr>
        <w:t>表</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表</w:instrText>
      </w:r>
      <w:r w:rsidRPr="00800D22">
        <w:rPr>
          <w:rFonts w:ascii="Times New Roman" w:eastAsia="新宋体" w:hAnsi="新宋体" w:cs="Times New Roman" w:hint="eastAsia"/>
          <w:sz w:val="21"/>
          <w:szCs w:val="21"/>
        </w:rPr>
        <w:instrText>7.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1</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截至</w:t>
      </w:r>
      <w:smartTag w:uri="urn:schemas-microsoft-com:office:smarttags" w:element="chsdate">
        <w:smartTagPr>
          <w:attr w:name="IsROCDate" w:val="False"/>
          <w:attr w:name="IsLunarDate" w:val="False"/>
          <w:attr w:name="Day" w:val="31"/>
          <w:attr w:name="Month" w:val="12"/>
          <w:attr w:name="Year" w:val="2009"/>
        </w:smartTagPr>
        <w:r w:rsidRPr="00800D22">
          <w:rPr>
            <w:rFonts w:ascii="Times New Roman" w:eastAsia="新宋体" w:hAnsi="新宋体" w:cs="Times New Roman" w:hint="eastAsia"/>
            <w:sz w:val="21"/>
            <w:szCs w:val="21"/>
          </w:rPr>
          <w:t>2009</w:t>
        </w:r>
        <w:r w:rsidRPr="00800D22">
          <w:rPr>
            <w:rFonts w:ascii="Times New Roman" w:eastAsia="新宋体" w:hAnsi="新宋体" w:cs="Times New Roman" w:hint="eastAsia"/>
            <w:sz w:val="21"/>
            <w:szCs w:val="21"/>
          </w:rPr>
          <w:t>年</w:t>
        </w:r>
        <w:r w:rsidRPr="00800D22">
          <w:rPr>
            <w:rFonts w:ascii="Times New Roman" w:eastAsia="新宋体" w:hAnsi="新宋体" w:cs="Times New Roman" w:hint="eastAsia"/>
            <w:sz w:val="21"/>
            <w:szCs w:val="21"/>
          </w:rPr>
          <w:t>12</w:t>
        </w:r>
        <w:r w:rsidRPr="00800D22">
          <w:rPr>
            <w:rFonts w:ascii="Times New Roman" w:eastAsia="新宋体" w:hAnsi="新宋体" w:cs="Times New Roman" w:hint="eastAsia"/>
            <w:sz w:val="21"/>
            <w:szCs w:val="21"/>
          </w:rPr>
          <w:t>月</w:t>
        </w:r>
        <w:r w:rsidRPr="00800D22">
          <w:rPr>
            <w:rFonts w:ascii="Times New Roman" w:eastAsia="新宋体" w:hAnsi="新宋体" w:cs="Times New Roman" w:hint="eastAsia"/>
            <w:sz w:val="21"/>
            <w:szCs w:val="21"/>
          </w:rPr>
          <w:t>31</w:t>
        </w:r>
        <w:r w:rsidRPr="00800D22">
          <w:rPr>
            <w:rFonts w:ascii="Times New Roman" w:eastAsia="新宋体" w:hAnsi="新宋体" w:cs="Times New Roman" w:hint="eastAsia"/>
            <w:sz w:val="21"/>
            <w:szCs w:val="21"/>
          </w:rPr>
          <w:t>日</w:t>
        </w:r>
      </w:smartTag>
      <w:r w:rsidRPr="00800D22">
        <w:rPr>
          <w:rFonts w:ascii="Times New Roman" w:eastAsia="新宋体" w:hAnsi="新宋体" w:cs="Times New Roman" w:hint="eastAsia"/>
          <w:sz w:val="21"/>
          <w:szCs w:val="21"/>
        </w:rPr>
        <w:t>企业（公司）债券增信情况</w:t>
      </w:r>
      <w:bookmarkEnd w:id="4"/>
    </w:p>
    <w:p w14:paraId="67D72CEB" w14:textId="5F00E867" w:rsidR="00230CA2" w:rsidRPr="00800D22" w:rsidRDefault="00230CA2" w:rsidP="00230CA2">
      <w:pPr>
        <w:keepNext/>
        <w:jc w:val="center"/>
        <w:rPr>
          <w:szCs w:val="21"/>
        </w:rPr>
      </w:pPr>
      <w:r w:rsidRPr="00800D22">
        <w:rPr>
          <w:rFonts w:hint="eastAsia"/>
          <w:szCs w:val="21"/>
        </w:rPr>
        <w:t xml:space="preserve">Table 1  Credit enhancement of enterprise bonds by </w:t>
      </w:r>
      <w:r w:rsidRPr="00800D22">
        <w:rPr>
          <w:szCs w:val="21"/>
        </w:rPr>
        <w:t>December 31, 2009</w:t>
      </w:r>
    </w:p>
    <w:tbl>
      <w:tblPr>
        <w:tblW w:w="5000" w:type="pct"/>
        <w:tblLook w:val="0000" w:firstRow="0" w:lastRow="0" w:firstColumn="0" w:lastColumn="0" w:noHBand="0" w:noVBand="0"/>
      </w:tblPr>
      <w:tblGrid>
        <w:gridCol w:w="1122"/>
        <w:gridCol w:w="1445"/>
        <w:gridCol w:w="2200"/>
        <w:gridCol w:w="1769"/>
        <w:gridCol w:w="1986"/>
      </w:tblGrid>
      <w:tr w:rsidR="00230CA2" w:rsidRPr="00BA6BF4" w14:paraId="71D5918A" w14:textId="77777777" w:rsidTr="000A32F1">
        <w:trPr>
          <w:trHeight w:hRule="exact" w:val="397"/>
        </w:trPr>
        <w:tc>
          <w:tcPr>
            <w:tcW w:w="658" w:type="pct"/>
            <w:tcBorders>
              <w:top w:val="single" w:sz="4" w:space="0" w:color="auto"/>
              <w:bottom w:val="single" w:sz="4" w:space="0" w:color="auto"/>
            </w:tcBorders>
            <w:vAlign w:val="center"/>
          </w:tcPr>
          <w:p w14:paraId="44E31F31" w14:textId="77777777" w:rsidR="00230CA2" w:rsidRPr="00BA6BF4" w:rsidRDefault="00230CA2" w:rsidP="000A32F1">
            <w:pPr>
              <w:widowControl/>
              <w:rPr>
                <w:kern w:val="0"/>
                <w:szCs w:val="21"/>
              </w:rPr>
            </w:pPr>
            <w:r w:rsidRPr="00BA6BF4">
              <w:rPr>
                <w:kern w:val="0"/>
                <w:szCs w:val="21"/>
              </w:rPr>
              <w:t>债券总数</w:t>
            </w:r>
          </w:p>
        </w:tc>
        <w:tc>
          <w:tcPr>
            <w:tcW w:w="848" w:type="pct"/>
            <w:tcBorders>
              <w:top w:val="single" w:sz="4" w:space="0" w:color="auto"/>
              <w:bottom w:val="single" w:sz="4" w:space="0" w:color="auto"/>
            </w:tcBorders>
            <w:vAlign w:val="center"/>
          </w:tcPr>
          <w:p w14:paraId="58308340" w14:textId="77777777" w:rsidR="00230CA2" w:rsidRPr="00BA6BF4" w:rsidRDefault="00230CA2" w:rsidP="000A32F1">
            <w:pPr>
              <w:widowControl/>
              <w:rPr>
                <w:kern w:val="0"/>
                <w:szCs w:val="21"/>
              </w:rPr>
            </w:pPr>
            <w:r w:rsidRPr="00BA6BF4">
              <w:rPr>
                <w:kern w:val="0"/>
                <w:szCs w:val="21"/>
              </w:rPr>
              <w:t>有无担保</w:t>
            </w:r>
          </w:p>
        </w:tc>
        <w:tc>
          <w:tcPr>
            <w:tcW w:w="1291" w:type="pct"/>
            <w:tcBorders>
              <w:top w:val="single" w:sz="4" w:space="0" w:color="auto"/>
              <w:bottom w:val="single" w:sz="4" w:space="0" w:color="auto"/>
            </w:tcBorders>
            <w:vAlign w:val="center"/>
          </w:tcPr>
          <w:p w14:paraId="58281008" w14:textId="77777777" w:rsidR="00230CA2" w:rsidRPr="00BA6BF4" w:rsidRDefault="00230CA2" w:rsidP="000A32F1">
            <w:pPr>
              <w:widowControl/>
              <w:rPr>
                <w:kern w:val="0"/>
                <w:szCs w:val="21"/>
              </w:rPr>
            </w:pPr>
            <w:r w:rsidRPr="00BA6BF4">
              <w:rPr>
                <w:kern w:val="0"/>
                <w:szCs w:val="21"/>
              </w:rPr>
              <w:t>担保类型</w:t>
            </w:r>
          </w:p>
        </w:tc>
        <w:tc>
          <w:tcPr>
            <w:tcW w:w="1038" w:type="pct"/>
            <w:tcBorders>
              <w:top w:val="single" w:sz="4" w:space="0" w:color="auto"/>
              <w:bottom w:val="single" w:sz="4" w:space="0" w:color="auto"/>
            </w:tcBorders>
            <w:vAlign w:val="center"/>
          </w:tcPr>
          <w:p w14:paraId="13FBDE52" w14:textId="77777777" w:rsidR="00230CA2" w:rsidRPr="00BA6BF4" w:rsidRDefault="00230CA2" w:rsidP="000A32F1">
            <w:pPr>
              <w:widowControl/>
              <w:rPr>
                <w:kern w:val="0"/>
                <w:szCs w:val="21"/>
              </w:rPr>
            </w:pPr>
            <w:r w:rsidRPr="00BA6BF4">
              <w:rPr>
                <w:kern w:val="0"/>
                <w:szCs w:val="21"/>
              </w:rPr>
              <w:t>第三方担保类型</w:t>
            </w:r>
          </w:p>
        </w:tc>
        <w:tc>
          <w:tcPr>
            <w:tcW w:w="1165" w:type="pct"/>
            <w:tcBorders>
              <w:top w:val="single" w:sz="4" w:space="0" w:color="auto"/>
              <w:bottom w:val="single" w:sz="4" w:space="0" w:color="auto"/>
            </w:tcBorders>
            <w:vAlign w:val="center"/>
          </w:tcPr>
          <w:p w14:paraId="408CBA58" w14:textId="77777777" w:rsidR="00230CA2" w:rsidRPr="00BA6BF4" w:rsidRDefault="00230CA2" w:rsidP="000A32F1">
            <w:pPr>
              <w:widowControl/>
              <w:rPr>
                <w:kern w:val="0"/>
                <w:szCs w:val="21"/>
              </w:rPr>
            </w:pPr>
            <w:r w:rsidRPr="00BA6BF4">
              <w:rPr>
                <w:kern w:val="0"/>
                <w:szCs w:val="21"/>
              </w:rPr>
              <w:t>银行担保主体</w:t>
            </w:r>
          </w:p>
        </w:tc>
      </w:tr>
      <w:tr w:rsidR="00230CA2" w:rsidRPr="00BA6BF4" w14:paraId="675871AB" w14:textId="77777777" w:rsidTr="000A32F1">
        <w:trPr>
          <w:trHeight w:hRule="exact" w:val="397"/>
        </w:trPr>
        <w:tc>
          <w:tcPr>
            <w:tcW w:w="658" w:type="pct"/>
            <w:vMerge w:val="restart"/>
            <w:tcBorders>
              <w:top w:val="single" w:sz="4" w:space="0" w:color="auto"/>
              <w:bottom w:val="single" w:sz="4" w:space="0" w:color="auto"/>
            </w:tcBorders>
            <w:vAlign w:val="center"/>
          </w:tcPr>
          <w:p w14:paraId="293D5797" w14:textId="77777777" w:rsidR="00230CA2" w:rsidRPr="00BA6BF4" w:rsidRDefault="00230CA2" w:rsidP="000A32F1">
            <w:pPr>
              <w:rPr>
                <w:kern w:val="0"/>
                <w:sz w:val="18"/>
                <w:szCs w:val="18"/>
              </w:rPr>
            </w:pPr>
            <w:r w:rsidRPr="00BA6BF4">
              <w:rPr>
                <w:kern w:val="0"/>
                <w:sz w:val="18"/>
                <w:szCs w:val="18"/>
              </w:rPr>
              <w:t>542</w:t>
            </w:r>
          </w:p>
        </w:tc>
        <w:tc>
          <w:tcPr>
            <w:tcW w:w="848" w:type="pct"/>
            <w:vMerge w:val="restart"/>
            <w:tcBorders>
              <w:top w:val="single" w:sz="4" w:space="0" w:color="auto"/>
            </w:tcBorders>
            <w:vAlign w:val="center"/>
          </w:tcPr>
          <w:p w14:paraId="31560A75" w14:textId="77777777" w:rsidR="00230CA2" w:rsidRPr="00BA6BF4" w:rsidRDefault="00230CA2" w:rsidP="000A32F1">
            <w:pPr>
              <w:rPr>
                <w:kern w:val="0"/>
                <w:sz w:val="18"/>
                <w:szCs w:val="18"/>
              </w:rPr>
            </w:pPr>
            <w:r w:rsidRPr="00BA6BF4">
              <w:rPr>
                <w:kern w:val="0"/>
                <w:sz w:val="18"/>
                <w:szCs w:val="18"/>
              </w:rPr>
              <w:t>有担保：</w:t>
            </w:r>
            <w:r w:rsidRPr="00BA6BF4">
              <w:rPr>
                <w:kern w:val="0"/>
                <w:sz w:val="18"/>
                <w:szCs w:val="18"/>
              </w:rPr>
              <w:t>454</w:t>
            </w:r>
          </w:p>
        </w:tc>
        <w:tc>
          <w:tcPr>
            <w:tcW w:w="1291" w:type="pct"/>
            <w:vMerge w:val="restart"/>
            <w:tcBorders>
              <w:top w:val="single" w:sz="4" w:space="0" w:color="auto"/>
            </w:tcBorders>
            <w:vAlign w:val="center"/>
          </w:tcPr>
          <w:p w14:paraId="4CDBF2BC" w14:textId="77777777" w:rsidR="00230CA2" w:rsidRPr="00BA6BF4" w:rsidRDefault="00230CA2" w:rsidP="000A32F1">
            <w:pPr>
              <w:rPr>
                <w:rFonts w:hint="eastAsia"/>
                <w:kern w:val="0"/>
                <w:sz w:val="18"/>
                <w:szCs w:val="18"/>
              </w:rPr>
            </w:pPr>
            <w:r w:rsidRPr="00BA6BF4">
              <w:rPr>
                <w:kern w:val="0"/>
                <w:sz w:val="18"/>
                <w:szCs w:val="18"/>
              </w:rPr>
              <w:t>第三方担保：</w:t>
            </w:r>
            <w:r w:rsidRPr="00BA6BF4">
              <w:rPr>
                <w:rFonts w:hint="eastAsia"/>
                <w:kern w:val="0"/>
                <w:sz w:val="18"/>
                <w:szCs w:val="18"/>
              </w:rPr>
              <w:t>380</w:t>
            </w:r>
          </w:p>
        </w:tc>
        <w:tc>
          <w:tcPr>
            <w:tcW w:w="1038" w:type="pct"/>
            <w:vMerge w:val="restart"/>
            <w:tcBorders>
              <w:top w:val="single" w:sz="4" w:space="0" w:color="auto"/>
            </w:tcBorders>
            <w:vAlign w:val="center"/>
          </w:tcPr>
          <w:p w14:paraId="2CFBF409" w14:textId="77777777" w:rsidR="00230CA2" w:rsidRPr="00BA6BF4" w:rsidRDefault="00230CA2" w:rsidP="000A32F1">
            <w:pPr>
              <w:rPr>
                <w:kern w:val="0"/>
                <w:sz w:val="18"/>
                <w:szCs w:val="18"/>
              </w:rPr>
            </w:pPr>
            <w:r w:rsidRPr="00BA6BF4">
              <w:rPr>
                <w:kern w:val="0"/>
                <w:sz w:val="18"/>
                <w:szCs w:val="18"/>
              </w:rPr>
              <w:t>银行担保：</w:t>
            </w:r>
            <w:r w:rsidRPr="00BA6BF4">
              <w:rPr>
                <w:kern w:val="0"/>
                <w:sz w:val="18"/>
                <w:szCs w:val="18"/>
              </w:rPr>
              <w:t>192</w:t>
            </w:r>
          </w:p>
        </w:tc>
        <w:tc>
          <w:tcPr>
            <w:tcW w:w="1165" w:type="pct"/>
            <w:tcBorders>
              <w:top w:val="single" w:sz="4" w:space="0" w:color="auto"/>
            </w:tcBorders>
            <w:vAlign w:val="center"/>
          </w:tcPr>
          <w:p w14:paraId="58CDB9A9" w14:textId="77777777" w:rsidR="00230CA2" w:rsidRPr="00BA6BF4" w:rsidRDefault="00230CA2" w:rsidP="000A32F1">
            <w:pPr>
              <w:widowControl/>
              <w:rPr>
                <w:kern w:val="0"/>
                <w:sz w:val="18"/>
                <w:szCs w:val="18"/>
              </w:rPr>
            </w:pPr>
            <w:r w:rsidRPr="00BA6BF4">
              <w:rPr>
                <w:kern w:val="0"/>
                <w:sz w:val="18"/>
                <w:szCs w:val="18"/>
              </w:rPr>
              <w:t>农业银行：</w:t>
            </w:r>
            <w:r w:rsidRPr="00BA6BF4">
              <w:rPr>
                <w:kern w:val="0"/>
                <w:sz w:val="18"/>
                <w:szCs w:val="18"/>
              </w:rPr>
              <w:t>54</w:t>
            </w:r>
          </w:p>
        </w:tc>
      </w:tr>
      <w:tr w:rsidR="00230CA2" w:rsidRPr="00BA6BF4" w14:paraId="53B0D3B4" w14:textId="77777777" w:rsidTr="000A32F1">
        <w:trPr>
          <w:trHeight w:hRule="exact" w:val="397"/>
        </w:trPr>
        <w:tc>
          <w:tcPr>
            <w:tcW w:w="658" w:type="pct"/>
            <w:vMerge/>
            <w:tcBorders>
              <w:bottom w:val="single" w:sz="4" w:space="0" w:color="auto"/>
            </w:tcBorders>
            <w:vAlign w:val="center"/>
          </w:tcPr>
          <w:p w14:paraId="470D8ED4" w14:textId="77777777" w:rsidR="00230CA2" w:rsidRPr="00BA6BF4" w:rsidRDefault="00230CA2" w:rsidP="000A32F1">
            <w:pPr>
              <w:ind w:firstLine="360"/>
              <w:rPr>
                <w:kern w:val="0"/>
                <w:sz w:val="18"/>
                <w:szCs w:val="18"/>
              </w:rPr>
            </w:pPr>
          </w:p>
        </w:tc>
        <w:tc>
          <w:tcPr>
            <w:tcW w:w="848" w:type="pct"/>
            <w:vMerge/>
            <w:vAlign w:val="center"/>
          </w:tcPr>
          <w:p w14:paraId="6E2D2F75" w14:textId="77777777" w:rsidR="00230CA2" w:rsidRPr="00BA6BF4" w:rsidRDefault="00230CA2" w:rsidP="000A32F1">
            <w:pPr>
              <w:ind w:firstLine="360"/>
              <w:rPr>
                <w:kern w:val="0"/>
                <w:sz w:val="18"/>
                <w:szCs w:val="18"/>
              </w:rPr>
            </w:pPr>
          </w:p>
        </w:tc>
        <w:tc>
          <w:tcPr>
            <w:tcW w:w="1291" w:type="pct"/>
            <w:vMerge/>
            <w:vAlign w:val="center"/>
          </w:tcPr>
          <w:p w14:paraId="5682908A" w14:textId="77777777" w:rsidR="00230CA2" w:rsidRPr="00BA6BF4" w:rsidRDefault="00230CA2" w:rsidP="000A32F1">
            <w:pPr>
              <w:ind w:firstLine="360"/>
              <w:rPr>
                <w:kern w:val="0"/>
                <w:sz w:val="18"/>
                <w:szCs w:val="18"/>
              </w:rPr>
            </w:pPr>
          </w:p>
        </w:tc>
        <w:tc>
          <w:tcPr>
            <w:tcW w:w="1038" w:type="pct"/>
            <w:vMerge/>
            <w:vAlign w:val="center"/>
          </w:tcPr>
          <w:p w14:paraId="69EFF3D8" w14:textId="77777777" w:rsidR="00230CA2" w:rsidRPr="00BA6BF4" w:rsidRDefault="00230CA2" w:rsidP="000A32F1">
            <w:pPr>
              <w:ind w:firstLine="360"/>
              <w:rPr>
                <w:kern w:val="0"/>
                <w:sz w:val="18"/>
                <w:szCs w:val="18"/>
              </w:rPr>
            </w:pPr>
          </w:p>
        </w:tc>
        <w:tc>
          <w:tcPr>
            <w:tcW w:w="1165" w:type="pct"/>
            <w:vAlign w:val="center"/>
          </w:tcPr>
          <w:p w14:paraId="356A8D05" w14:textId="77777777" w:rsidR="00230CA2" w:rsidRPr="00BA6BF4" w:rsidRDefault="00230CA2" w:rsidP="000A32F1">
            <w:pPr>
              <w:widowControl/>
              <w:rPr>
                <w:kern w:val="0"/>
                <w:sz w:val="18"/>
                <w:szCs w:val="18"/>
              </w:rPr>
            </w:pPr>
            <w:r w:rsidRPr="00BA6BF4">
              <w:rPr>
                <w:kern w:val="0"/>
                <w:sz w:val="18"/>
                <w:szCs w:val="18"/>
              </w:rPr>
              <w:t>建设银行：</w:t>
            </w:r>
            <w:r w:rsidRPr="00BA6BF4">
              <w:rPr>
                <w:kern w:val="0"/>
                <w:sz w:val="18"/>
                <w:szCs w:val="18"/>
              </w:rPr>
              <w:t>49</w:t>
            </w:r>
          </w:p>
        </w:tc>
      </w:tr>
      <w:tr w:rsidR="00230CA2" w:rsidRPr="00BA6BF4" w14:paraId="0FAA9CD1" w14:textId="77777777" w:rsidTr="000A32F1">
        <w:trPr>
          <w:trHeight w:hRule="exact" w:val="397"/>
        </w:trPr>
        <w:tc>
          <w:tcPr>
            <w:tcW w:w="658" w:type="pct"/>
            <w:vMerge/>
            <w:tcBorders>
              <w:bottom w:val="single" w:sz="4" w:space="0" w:color="auto"/>
            </w:tcBorders>
            <w:vAlign w:val="center"/>
          </w:tcPr>
          <w:p w14:paraId="41B686E5" w14:textId="77777777" w:rsidR="00230CA2" w:rsidRPr="00BA6BF4" w:rsidRDefault="00230CA2" w:rsidP="000A32F1">
            <w:pPr>
              <w:widowControl/>
              <w:rPr>
                <w:kern w:val="0"/>
                <w:sz w:val="18"/>
                <w:szCs w:val="18"/>
              </w:rPr>
            </w:pPr>
          </w:p>
        </w:tc>
        <w:tc>
          <w:tcPr>
            <w:tcW w:w="848" w:type="pct"/>
            <w:vMerge/>
            <w:vAlign w:val="center"/>
          </w:tcPr>
          <w:p w14:paraId="1261C541" w14:textId="77777777" w:rsidR="00230CA2" w:rsidRPr="00BA6BF4" w:rsidRDefault="00230CA2" w:rsidP="000A32F1">
            <w:pPr>
              <w:widowControl/>
              <w:rPr>
                <w:kern w:val="0"/>
                <w:sz w:val="18"/>
                <w:szCs w:val="18"/>
              </w:rPr>
            </w:pPr>
          </w:p>
        </w:tc>
        <w:tc>
          <w:tcPr>
            <w:tcW w:w="1291" w:type="pct"/>
            <w:vMerge/>
            <w:vAlign w:val="center"/>
          </w:tcPr>
          <w:p w14:paraId="4BD8FBB8" w14:textId="77777777" w:rsidR="00230CA2" w:rsidRPr="00BA6BF4" w:rsidRDefault="00230CA2" w:rsidP="000A32F1">
            <w:pPr>
              <w:widowControl/>
              <w:rPr>
                <w:kern w:val="0"/>
                <w:sz w:val="18"/>
                <w:szCs w:val="18"/>
              </w:rPr>
            </w:pPr>
          </w:p>
        </w:tc>
        <w:tc>
          <w:tcPr>
            <w:tcW w:w="1038" w:type="pct"/>
            <w:vMerge/>
            <w:vAlign w:val="center"/>
          </w:tcPr>
          <w:p w14:paraId="5E3DA905" w14:textId="77777777" w:rsidR="00230CA2" w:rsidRPr="00BA6BF4" w:rsidRDefault="00230CA2" w:rsidP="000A32F1">
            <w:pPr>
              <w:widowControl/>
              <w:rPr>
                <w:kern w:val="0"/>
                <w:sz w:val="18"/>
                <w:szCs w:val="18"/>
              </w:rPr>
            </w:pPr>
          </w:p>
        </w:tc>
        <w:tc>
          <w:tcPr>
            <w:tcW w:w="1165" w:type="pct"/>
            <w:vAlign w:val="center"/>
          </w:tcPr>
          <w:p w14:paraId="7E8A0339" w14:textId="77777777" w:rsidR="00230CA2" w:rsidRPr="00BA6BF4" w:rsidRDefault="00230CA2" w:rsidP="000A32F1">
            <w:pPr>
              <w:widowControl/>
              <w:rPr>
                <w:kern w:val="0"/>
                <w:sz w:val="18"/>
                <w:szCs w:val="18"/>
              </w:rPr>
            </w:pPr>
            <w:r w:rsidRPr="00BA6BF4">
              <w:rPr>
                <w:kern w:val="0"/>
                <w:sz w:val="18"/>
                <w:szCs w:val="18"/>
              </w:rPr>
              <w:t>国家开发银行：</w:t>
            </w:r>
            <w:r w:rsidRPr="00BA6BF4">
              <w:rPr>
                <w:kern w:val="0"/>
                <w:sz w:val="18"/>
                <w:szCs w:val="18"/>
              </w:rPr>
              <w:t>29</w:t>
            </w:r>
          </w:p>
        </w:tc>
      </w:tr>
      <w:tr w:rsidR="00230CA2" w:rsidRPr="00BA6BF4" w14:paraId="37FA6067" w14:textId="77777777" w:rsidTr="000A32F1">
        <w:trPr>
          <w:trHeight w:hRule="exact" w:val="397"/>
        </w:trPr>
        <w:tc>
          <w:tcPr>
            <w:tcW w:w="658" w:type="pct"/>
            <w:vMerge/>
            <w:tcBorders>
              <w:bottom w:val="single" w:sz="4" w:space="0" w:color="auto"/>
            </w:tcBorders>
            <w:vAlign w:val="center"/>
          </w:tcPr>
          <w:p w14:paraId="1F4EC230" w14:textId="77777777" w:rsidR="00230CA2" w:rsidRPr="00BA6BF4" w:rsidRDefault="00230CA2" w:rsidP="000A32F1">
            <w:pPr>
              <w:widowControl/>
              <w:rPr>
                <w:kern w:val="0"/>
                <w:sz w:val="18"/>
                <w:szCs w:val="18"/>
              </w:rPr>
            </w:pPr>
          </w:p>
        </w:tc>
        <w:tc>
          <w:tcPr>
            <w:tcW w:w="848" w:type="pct"/>
            <w:vMerge/>
            <w:vAlign w:val="center"/>
          </w:tcPr>
          <w:p w14:paraId="2B7C711F" w14:textId="77777777" w:rsidR="00230CA2" w:rsidRPr="00BA6BF4" w:rsidRDefault="00230CA2" w:rsidP="000A32F1">
            <w:pPr>
              <w:widowControl/>
              <w:rPr>
                <w:kern w:val="0"/>
                <w:sz w:val="18"/>
                <w:szCs w:val="18"/>
              </w:rPr>
            </w:pPr>
          </w:p>
        </w:tc>
        <w:tc>
          <w:tcPr>
            <w:tcW w:w="1291" w:type="pct"/>
            <w:vMerge/>
            <w:vAlign w:val="center"/>
          </w:tcPr>
          <w:p w14:paraId="600C8940" w14:textId="77777777" w:rsidR="00230CA2" w:rsidRPr="00BA6BF4" w:rsidRDefault="00230CA2" w:rsidP="000A32F1">
            <w:pPr>
              <w:widowControl/>
              <w:rPr>
                <w:kern w:val="0"/>
                <w:sz w:val="18"/>
                <w:szCs w:val="18"/>
              </w:rPr>
            </w:pPr>
          </w:p>
        </w:tc>
        <w:tc>
          <w:tcPr>
            <w:tcW w:w="1038" w:type="pct"/>
            <w:vMerge/>
            <w:vAlign w:val="center"/>
          </w:tcPr>
          <w:p w14:paraId="5BFA5808" w14:textId="77777777" w:rsidR="00230CA2" w:rsidRPr="00BA6BF4" w:rsidRDefault="00230CA2" w:rsidP="000A32F1">
            <w:pPr>
              <w:widowControl/>
              <w:rPr>
                <w:kern w:val="0"/>
                <w:sz w:val="18"/>
                <w:szCs w:val="18"/>
              </w:rPr>
            </w:pPr>
          </w:p>
        </w:tc>
        <w:tc>
          <w:tcPr>
            <w:tcW w:w="1165" w:type="pct"/>
            <w:vAlign w:val="center"/>
          </w:tcPr>
          <w:p w14:paraId="2E100772" w14:textId="77777777" w:rsidR="00230CA2" w:rsidRPr="00BA6BF4" w:rsidRDefault="00230CA2" w:rsidP="000A32F1">
            <w:pPr>
              <w:widowControl/>
              <w:rPr>
                <w:kern w:val="0"/>
                <w:sz w:val="18"/>
                <w:szCs w:val="18"/>
              </w:rPr>
            </w:pPr>
            <w:r w:rsidRPr="00BA6BF4">
              <w:rPr>
                <w:kern w:val="0"/>
                <w:sz w:val="18"/>
                <w:szCs w:val="18"/>
              </w:rPr>
              <w:t>工商银行：</w:t>
            </w:r>
            <w:r w:rsidRPr="00BA6BF4">
              <w:rPr>
                <w:kern w:val="0"/>
                <w:sz w:val="18"/>
                <w:szCs w:val="18"/>
              </w:rPr>
              <w:t>21</w:t>
            </w:r>
          </w:p>
        </w:tc>
      </w:tr>
      <w:tr w:rsidR="00230CA2" w:rsidRPr="00BA6BF4" w14:paraId="1771930D" w14:textId="77777777" w:rsidTr="000A32F1">
        <w:trPr>
          <w:trHeight w:hRule="exact" w:val="397"/>
        </w:trPr>
        <w:tc>
          <w:tcPr>
            <w:tcW w:w="658" w:type="pct"/>
            <w:vMerge/>
            <w:tcBorders>
              <w:bottom w:val="single" w:sz="4" w:space="0" w:color="auto"/>
            </w:tcBorders>
            <w:vAlign w:val="center"/>
          </w:tcPr>
          <w:p w14:paraId="1B512DE8" w14:textId="77777777" w:rsidR="00230CA2" w:rsidRPr="00BA6BF4" w:rsidRDefault="00230CA2" w:rsidP="000A32F1">
            <w:pPr>
              <w:widowControl/>
              <w:rPr>
                <w:kern w:val="0"/>
                <w:sz w:val="18"/>
                <w:szCs w:val="18"/>
              </w:rPr>
            </w:pPr>
          </w:p>
        </w:tc>
        <w:tc>
          <w:tcPr>
            <w:tcW w:w="848" w:type="pct"/>
            <w:vMerge/>
            <w:vAlign w:val="center"/>
          </w:tcPr>
          <w:p w14:paraId="145AD2A2" w14:textId="77777777" w:rsidR="00230CA2" w:rsidRPr="00BA6BF4" w:rsidRDefault="00230CA2" w:rsidP="000A32F1">
            <w:pPr>
              <w:widowControl/>
              <w:rPr>
                <w:kern w:val="0"/>
                <w:sz w:val="18"/>
                <w:szCs w:val="18"/>
              </w:rPr>
            </w:pPr>
          </w:p>
        </w:tc>
        <w:tc>
          <w:tcPr>
            <w:tcW w:w="1291" w:type="pct"/>
            <w:vMerge/>
            <w:vAlign w:val="center"/>
          </w:tcPr>
          <w:p w14:paraId="7B4F50E9" w14:textId="77777777" w:rsidR="00230CA2" w:rsidRPr="00BA6BF4" w:rsidRDefault="00230CA2" w:rsidP="000A32F1">
            <w:pPr>
              <w:widowControl/>
              <w:rPr>
                <w:kern w:val="0"/>
                <w:sz w:val="18"/>
                <w:szCs w:val="18"/>
              </w:rPr>
            </w:pPr>
          </w:p>
        </w:tc>
        <w:tc>
          <w:tcPr>
            <w:tcW w:w="1038" w:type="pct"/>
            <w:vMerge/>
            <w:vAlign w:val="center"/>
          </w:tcPr>
          <w:p w14:paraId="2CE00676" w14:textId="77777777" w:rsidR="00230CA2" w:rsidRPr="00BA6BF4" w:rsidRDefault="00230CA2" w:rsidP="000A32F1">
            <w:pPr>
              <w:widowControl/>
              <w:rPr>
                <w:kern w:val="0"/>
                <w:sz w:val="18"/>
                <w:szCs w:val="18"/>
              </w:rPr>
            </w:pPr>
          </w:p>
        </w:tc>
        <w:tc>
          <w:tcPr>
            <w:tcW w:w="1165" w:type="pct"/>
            <w:vAlign w:val="center"/>
          </w:tcPr>
          <w:p w14:paraId="2964B49C" w14:textId="77777777" w:rsidR="00230CA2" w:rsidRPr="00BA6BF4" w:rsidRDefault="00230CA2" w:rsidP="000A32F1">
            <w:pPr>
              <w:widowControl/>
              <w:rPr>
                <w:kern w:val="0"/>
                <w:sz w:val="18"/>
                <w:szCs w:val="18"/>
              </w:rPr>
            </w:pPr>
            <w:r w:rsidRPr="00BA6BF4">
              <w:rPr>
                <w:kern w:val="0"/>
                <w:sz w:val="18"/>
                <w:szCs w:val="18"/>
              </w:rPr>
              <w:t>交通银行：</w:t>
            </w:r>
            <w:r w:rsidRPr="00BA6BF4">
              <w:rPr>
                <w:kern w:val="0"/>
                <w:sz w:val="18"/>
                <w:szCs w:val="18"/>
              </w:rPr>
              <w:t>18</w:t>
            </w:r>
          </w:p>
        </w:tc>
      </w:tr>
      <w:tr w:rsidR="00230CA2" w:rsidRPr="00BA6BF4" w14:paraId="755E1B67" w14:textId="77777777" w:rsidTr="000A32F1">
        <w:trPr>
          <w:trHeight w:hRule="exact" w:val="397"/>
        </w:trPr>
        <w:tc>
          <w:tcPr>
            <w:tcW w:w="658" w:type="pct"/>
            <w:vMerge/>
            <w:tcBorders>
              <w:bottom w:val="single" w:sz="4" w:space="0" w:color="auto"/>
            </w:tcBorders>
            <w:vAlign w:val="center"/>
          </w:tcPr>
          <w:p w14:paraId="7B230D0C" w14:textId="77777777" w:rsidR="00230CA2" w:rsidRPr="00BA6BF4" w:rsidRDefault="00230CA2" w:rsidP="000A32F1">
            <w:pPr>
              <w:widowControl/>
              <w:rPr>
                <w:kern w:val="0"/>
                <w:sz w:val="18"/>
                <w:szCs w:val="18"/>
              </w:rPr>
            </w:pPr>
          </w:p>
        </w:tc>
        <w:tc>
          <w:tcPr>
            <w:tcW w:w="848" w:type="pct"/>
            <w:vMerge/>
            <w:vAlign w:val="center"/>
          </w:tcPr>
          <w:p w14:paraId="0AB86F76" w14:textId="77777777" w:rsidR="00230CA2" w:rsidRPr="00BA6BF4" w:rsidRDefault="00230CA2" w:rsidP="000A32F1">
            <w:pPr>
              <w:widowControl/>
              <w:rPr>
                <w:kern w:val="0"/>
                <w:sz w:val="18"/>
                <w:szCs w:val="18"/>
              </w:rPr>
            </w:pPr>
          </w:p>
        </w:tc>
        <w:tc>
          <w:tcPr>
            <w:tcW w:w="1291" w:type="pct"/>
            <w:vMerge/>
            <w:vAlign w:val="center"/>
          </w:tcPr>
          <w:p w14:paraId="6098BD22" w14:textId="77777777" w:rsidR="00230CA2" w:rsidRPr="00BA6BF4" w:rsidRDefault="00230CA2" w:rsidP="000A32F1">
            <w:pPr>
              <w:widowControl/>
              <w:rPr>
                <w:kern w:val="0"/>
                <w:sz w:val="18"/>
                <w:szCs w:val="18"/>
              </w:rPr>
            </w:pPr>
          </w:p>
        </w:tc>
        <w:tc>
          <w:tcPr>
            <w:tcW w:w="1038" w:type="pct"/>
            <w:vMerge/>
            <w:vAlign w:val="center"/>
          </w:tcPr>
          <w:p w14:paraId="5E9CB530" w14:textId="77777777" w:rsidR="00230CA2" w:rsidRPr="00BA6BF4" w:rsidRDefault="00230CA2" w:rsidP="000A32F1">
            <w:pPr>
              <w:widowControl/>
              <w:rPr>
                <w:kern w:val="0"/>
                <w:sz w:val="18"/>
                <w:szCs w:val="18"/>
              </w:rPr>
            </w:pPr>
          </w:p>
        </w:tc>
        <w:tc>
          <w:tcPr>
            <w:tcW w:w="1165" w:type="pct"/>
            <w:vAlign w:val="center"/>
          </w:tcPr>
          <w:p w14:paraId="3CDFEB99" w14:textId="77777777" w:rsidR="00230CA2" w:rsidRPr="00BA6BF4" w:rsidRDefault="00230CA2" w:rsidP="000A32F1">
            <w:pPr>
              <w:widowControl/>
              <w:rPr>
                <w:kern w:val="0"/>
                <w:sz w:val="18"/>
                <w:szCs w:val="18"/>
              </w:rPr>
            </w:pPr>
            <w:r w:rsidRPr="00BA6BF4">
              <w:rPr>
                <w:kern w:val="0"/>
                <w:sz w:val="18"/>
                <w:szCs w:val="18"/>
              </w:rPr>
              <w:t>中国银行：</w:t>
            </w:r>
            <w:r w:rsidRPr="00BA6BF4">
              <w:rPr>
                <w:kern w:val="0"/>
                <w:sz w:val="18"/>
                <w:szCs w:val="18"/>
              </w:rPr>
              <w:t>13</w:t>
            </w:r>
          </w:p>
        </w:tc>
      </w:tr>
      <w:tr w:rsidR="00230CA2" w:rsidRPr="00BA6BF4" w14:paraId="5D9BDD3C" w14:textId="77777777" w:rsidTr="000A32F1">
        <w:trPr>
          <w:trHeight w:hRule="exact" w:val="397"/>
        </w:trPr>
        <w:tc>
          <w:tcPr>
            <w:tcW w:w="658" w:type="pct"/>
            <w:vMerge/>
            <w:tcBorders>
              <w:bottom w:val="single" w:sz="4" w:space="0" w:color="auto"/>
            </w:tcBorders>
            <w:vAlign w:val="center"/>
          </w:tcPr>
          <w:p w14:paraId="364E41EB" w14:textId="77777777" w:rsidR="00230CA2" w:rsidRPr="00BA6BF4" w:rsidRDefault="00230CA2" w:rsidP="000A32F1">
            <w:pPr>
              <w:widowControl/>
              <w:rPr>
                <w:kern w:val="0"/>
                <w:sz w:val="18"/>
                <w:szCs w:val="18"/>
              </w:rPr>
            </w:pPr>
          </w:p>
        </w:tc>
        <w:tc>
          <w:tcPr>
            <w:tcW w:w="848" w:type="pct"/>
            <w:vMerge/>
            <w:vAlign w:val="center"/>
          </w:tcPr>
          <w:p w14:paraId="7343A5D1" w14:textId="77777777" w:rsidR="00230CA2" w:rsidRPr="00BA6BF4" w:rsidRDefault="00230CA2" w:rsidP="000A32F1">
            <w:pPr>
              <w:widowControl/>
              <w:rPr>
                <w:kern w:val="0"/>
                <w:sz w:val="18"/>
                <w:szCs w:val="18"/>
              </w:rPr>
            </w:pPr>
          </w:p>
        </w:tc>
        <w:tc>
          <w:tcPr>
            <w:tcW w:w="1291" w:type="pct"/>
            <w:vMerge/>
            <w:vAlign w:val="center"/>
          </w:tcPr>
          <w:p w14:paraId="053D2DC7" w14:textId="77777777" w:rsidR="00230CA2" w:rsidRPr="00BA6BF4" w:rsidRDefault="00230CA2" w:rsidP="000A32F1">
            <w:pPr>
              <w:widowControl/>
              <w:rPr>
                <w:kern w:val="0"/>
                <w:sz w:val="18"/>
                <w:szCs w:val="18"/>
              </w:rPr>
            </w:pPr>
          </w:p>
        </w:tc>
        <w:tc>
          <w:tcPr>
            <w:tcW w:w="1038" w:type="pct"/>
            <w:vMerge/>
            <w:vAlign w:val="center"/>
          </w:tcPr>
          <w:p w14:paraId="1711DFAC" w14:textId="77777777" w:rsidR="00230CA2" w:rsidRPr="00BA6BF4" w:rsidRDefault="00230CA2" w:rsidP="000A32F1">
            <w:pPr>
              <w:widowControl/>
              <w:rPr>
                <w:kern w:val="0"/>
                <w:sz w:val="18"/>
                <w:szCs w:val="18"/>
              </w:rPr>
            </w:pPr>
          </w:p>
        </w:tc>
        <w:tc>
          <w:tcPr>
            <w:tcW w:w="1165" w:type="pct"/>
            <w:vAlign w:val="center"/>
          </w:tcPr>
          <w:p w14:paraId="23BE7BB0" w14:textId="77777777" w:rsidR="00230CA2" w:rsidRPr="00BA6BF4" w:rsidRDefault="00230CA2" w:rsidP="000A32F1">
            <w:pPr>
              <w:widowControl/>
              <w:rPr>
                <w:kern w:val="0"/>
                <w:sz w:val="18"/>
                <w:szCs w:val="18"/>
              </w:rPr>
            </w:pPr>
            <w:r w:rsidRPr="00BA6BF4">
              <w:rPr>
                <w:kern w:val="0"/>
                <w:sz w:val="18"/>
                <w:szCs w:val="18"/>
              </w:rPr>
              <w:t>民生银行：</w:t>
            </w:r>
            <w:r w:rsidRPr="00BA6BF4">
              <w:rPr>
                <w:kern w:val="0"/>
                <w:sz w:val="18"/>
                <w:szCs w:val="18"/>
              </w:rPr>
              <w:t>2</w:t>
            </w:r>
          </w:p>
        </w:tc>
      </w:tr>
      <w:tr w:rsidR="00230CA2" w:rsidRPr="00BA6BF4" w14:paraId="7615DBE4" w14:textId="77777777" w:rsidTr="000A32F1">
        <w:trPr>
          <w:trHeight w:hRule="exact" w:val="397"/>
        </w:trPr>
        <w:tc>
          <w:tcPr>
            <w:tcW w:w="658" w:type="pct"/>
            <w:vMerge/>
            <w:tcBorders>
              <w:bottom w:val="single" w:sz="4" w:space="0" w:color="auto"/>
            </w:tcBorders>
            <w:vAlign w:val="center"/>
          </w:tcPr>
          <w:p w14:paraId="3F833FE2" w14:textId="77777777" w:rsidR="00230CA2" w:rsidRPr="00BA6BF4" w:rsidRDefault="00230CA2" w:rsidP="000A32F1">
            <w:pPr>
              <w:widowControl/>
              <w:rPr>
                <w:kern w:val="0"/>
                <w:sz w:val="18"/>
                <w:szCs w:val="18"/>
              </w:rPr>
            </w:pPr>
          </w:p>
        </w:tc>
        <w:tc>
          <w:tcPr>
            <w:tcW w:w="848" w:type="pct"/>
            <w:vMerge/>
            <w:vAlign w:val="center"/>
          </w:tcPr>
          <w:p w14:paraId="293688F6" w14:textId="77777777" w:rsidR="00230CA2" w:rsidRPr="00BA6BF4" w:rsidRDefault="00230CA2" w:rsidP="000A32F1">
            <w:pPr>
              <w:widowControl/>
              <w:rPr>
                <w:kern w:val="0"/>
                <w:sz w:val="18"/>
                <w:szCs w:val="18"/>
              </w:rPr>
            </w:pPr>
          </w:p>
        </w:tc>
        <w:tc>
          <w:tcPr>
            <w:tcW w:w="1291" w:type="pct"/>
            <w:vMerge/>
            <w:vAlign w:val="center"/>
          </w:tcPr>
          <w:p w14:paraId="2C310043" w14:textId="77777777" w:rsidR="00230CA2" w:rsidRPr="00BA6BF4" w:rsidRDefault="00230CA2" w:rsidP="000A32F1">
            <w:pPr>
              <w:widowControl/>
              <w:rPr>
                <w:kern w:val="0"/>
                <w:sz w:val="18"/>
                <w:szCs w:val="18"/>
              </w:rPr>
            </w:pPr>
          </w:p>
        </w:tc>
        <w:tc>
          <w:tcPr>
            <w:tcW w:w="1038" w:type="pct"/>
            <w:vMerge/>
            <w:vAlign w:val="center"/>
          </w:tcPr>
          <w:p w14:paraId="6EE3DB56" w14:textId="77777777" w:rsidR="00230CA2" w:rsidRPr="00BA6BF4" w:rsidRDefault="00230CA2" w:rsidP="000A32F1">
            <w:pPr>
              <w:widowControl/>
              <w:rPr>
                <w:kern w:val="0"/>
                <w:sz w:val="18"/>
                <w:szCs w:val="18"/>
              </w:rPr>
            </w:pPr>
          </w:p>
        </w:tc>
        <w:tc>
          <w:tcPr>
            <w:tcW w:w="1165" w:type="pct"/>
            <w:vAlign w:val="center"/>
          </w:tcPr>
          <w:p w14:paraId="366259A5" w14:textId="77777777" w:rsidR="00230CA2" w:rsidRPr="00BA6BF4" w:rsidRDefault="00230CA2" w:rsidP="000A32F1">
            <w:pPr>
              <w:widowControl/>
              <w:rPr>
                <w:kern w:val="0"/>
                <w:sz w:val="18"/>
                <w:szCs w:val="18"/>
              </w:rPr>
            </w:pPr>
            <w:r w:rsidRPr="00BA6BF4">
              <w:rPr>
                <w:kern w:val="0"/>
                <w:sz w:val="18"/>
                <w:szCs w:val="18"/>
              </w:rPr>
              <w:t>中信银行：</w:t>
            </w:r>
            <w:r w:rsidRPr="00BA6BF4">
              <w:rPr>
                <w:kern w:val="0"/>
                <w:sz w:val="18"/>
                <w:szCs w:val="18"/>
              </w:rPr>
              <w:t>1</w:t>
            </w:r>
          </w:p>
        </w:tc>
      </w:tr>
      <w:tr w:rsidR="00230CA2" w:rsidRPr="00BA6BF4" w14:paraId="2C51D7F3" w14:textId="77777777" w:rsidTr="000A32F1">
        <w:trPr>
          <w:trHeight w:hRule="exact" w:val="397"/>
        </w:trPr>
        <w:tc>
          <w:tcPr>
            <w:tcW w:w="658" w:type="pct"/>
            <w:vMerge/>
            <w:tcBorders>
              <w:bottom w:val="single" w:sz="4" w:space="0" w:color="auto"/>
            </w:tcBorders>
            <w:vAlign w:val="center"/>
          </w:tcPr>
          <w:p w14:paraId="3FA1A893" w14:textId="77777777" w:rsidR="00230CA2" w:rsidRPr="00BA6BF4" w:rsidRDefault="00230CA2" w:rsidP="000A32F1">
            <w:pPr>
              <w:widowControl/>
              <w:rPr>
                <w:kern w:val="0"/>
                <w:sz w:val="18"/>
                <w:szCs w:val="18"/>
              </w:rPr>
            </w:pPr>
          </w:p>
        </w:tc>
        <w:tc>
          <w:tcPr>
            <w:tcW w:w="848" w:type="pct"/>
            <w:vMerge/>
            <w:vAlign w:val="center"/>
          </w:tcPr>
          <w:p w14:paraId="37CCD4DD" w14:textId="77777777" w:rsidR="00230CA2" w:rsidRPr="00BA6BF4" w:rsidRDefault="00230CA2" w:rsidP="000A32F1">
            <w:pPr>
              <w:widowControl/>
              <w:rPr>
                <w:kern w:val="0"/>
                <w:sz w:val="18"/>
                <w:szCs w:val="18"/>
              </w:rPr>
            </w:pPr>
          </w:p>
        </w:tc>
        <w:tc>
          <w:tcPr>
            <w:tcW w:w="1291" w:type="pct"/>
            <w:vMerge/>
            <w:vAlign w:val="center"/>
          </w:tcPr>
          <w:p w14:paraId="480EE45F" w14:textId="77777777" w:rsidR="00230CA2" w:rsidRPr="00BA6BF4" w:rsidRDefault="00230CA2" w:rsidP="000A32F1">
            <w:pPr>
              <w:widowControl/>
              <w:rPr>
                <w:kern w:val="0"/>
                <w:sz w:val="18"/>
                <w:szCs w:val="18"/>
              </w:rPr>
            </w:pPr>
          </w:p>
        </w:tc>
        <w:tc>
          <w:tcPr>
            <w:tcW w:w="1038" w:type="pct"/>
            <w:vMerge/>
            <w:vAlign w:val="center"/>
          </w:tcPr>
          <w:p w14:paraId="7E5BF24A" w14:textId="77777777" w:rsidR="00230CA2" w:rsidRPr="00BA6BF4" w:rsidRDefault="00230CA2" w:rsidP="000A32F1">
            <w:pPr>
              <w:widowControl/>
              <w:rPr>
                <w:kern w:val="0"/>
                <w:sz w:val="18"/>
                <w:szCs w:val="18"/>
              </w:rPr>
            </w:pPr>
          </w:p>
        </w:tc>
        <w:tc>
          <w:tcPr>
            <w:tcW w:w="1165" w:type="pct"/>
            <w:vAlign w:val="center"/>
          </w:tcPr>
          <w:p w14:paraId="286B02A9" w14:textId="77777777" w:rsidR="00230CA2" w:rsidRPr="00BA6BF4" w:rsidRDefault="00230CA2" w:rsidP="000A32F1">
            <w:pPr>
              <w:widowControl/>
              <w:rPr>
                <w:kern w:val="0"/>
                <w:sz w:val="18"/>
                <w:szCs w:val="18"/>
              </w:rPr>
            </w:pPr>
            <w:r w:rsidRPr="00BA6BF4">
              <w:rPr>
                <w:kern w:val="0"/>
                <w:sz w:val="18"/>
                <w:szCs w:val="18"/>
              </w:rPr>
              <w:t>北京银行：</w:t>
            </w:r>
            <w:r w:rsidRPr="00BA6BF4">
              <w:rPr>
                <w:kern w:val="0"/>
                <w:sz w:val="18"/>
                <w:szCs w:val="18"/>
              </w:rPr>
              <w:t>1</w:t>
            </w:r>
          </w:p>
        </w:tc>
      </w:tr>
      <w:tr w:rsidR="00230CA2" w:rsidRPr="00BA6BF4" w14:paraId="69591D77" w14:textId="77777777" w:rsidTr="000A32F1">
        <w:trPr>
          <w:trHeight w:hRule="exact" w:val="397"/>
        </w:trPr>
        <w:tc>
          <w:tcPr>
            <w:tcW w:w="658" w:type="pct"/>
            <w:vMerge/>
            <w:tcBorders>
              <w:bottom w:val="single" w:sz="4" w:space="0" w:color="auto"/>
            </w:tcBorders>
            <w:vAlign w:val="center"/>
          </w:tcPr>
          <w:p w14:paraId="5AD654DA" w14:textId="77777777" w:rsidR="00230CA2" w:rsidRPr="00BA6BF4" w:rsidRDefault="00230CA2" w:rsidP="000A32F1">
            <w:pPr>
              <w:widowControl/>
              <w:rPr>
                <w:kern w:val="0"/>
                <w:sz w:val="18"/>
                <w:szCs w:val="18"/>
              </w:rPr>
            </w:pPr>
          </w:p>
        </w:tc>
        <w:tc>
          <w:tcPr>
            <w:tcW w:w="848" w:type="pct"/>
            <w:vMerge/>
            <w:vAlign w:val="center"/>
          </w:tcPr>
          <w:p w14:paraId="6B820549" w14:textId="77777777" w:rsidR="00230CA2" w:rsidRPr="00BA6BF4" w:rsidRDefault="00230CA2" w:rsidP="000A32F1">
            <w:pPr>
              <w:widowControl/>
              <w:rPr>
                <w:kern w:val="0"/>
                <w:sz w:val="18"/>
                <w:szCs w:val="18"/>
              </w:rPr>
            </w:pPr>
          </w:p>
        </w:tc>
        <w:tc>
          <w:tcPr>
            <w:tcW w:w="1291" w:type="pct"/>
            <w:vMerge/>
            <w:vAlign w:val="center"/>
          </w:tcPr>
          <w:p w14:paraId="7611B668" w14:textId="77777777" w:rsidR="00230CA2" w:rsidRPr="00BA6BF4" w:rsidRDefault="00230CA2" w:rsidP="000A32F1">
            <w:pPr>
              <w:widowControl/>
              <w:rPr>
                <w:kern w:val="0"/>
                <w:sz w:val="18"/>
                <w:szCs w:val="18"/>
              </w:rPr>
            </w:pPr>
          </w:p>
        </w:tc>
        <w:tc>
          <w:tcPr>
            <w:tcW w:w="1038" w:type="pct"/>
            <w:vMerge/>
            <w:vAlign w:val="center"/>
          </w:tcPr>
          <w:p w14:paraId="208F9B69" w14:textId="77777777" w:rsidR="00230CA2" w:rsidRPr="00BA6BF4" w:rsidRDefault="00230CA2" w:rsidP="000A32F1">
            <w:pPr>
              <w:widowControl/>
              <w:rPr>
                <w:kern w:val="0"/>
                <w:sz w:val="18"/>
                <w:szCs w:val="18"/>
              </w:rPr>
            </w:pPr>
          </w:p>
        </w:tc>
        <w:tc>
          <w:tcPr>
            <w:tcW w:w="1165" w:type="pct"/>
            <w:vAlign w:val="center"/>
          </w:tcPr>
          <w:p w14:paraId="4049C6B6" w14:textId="77777777" w:rsidR="00230CA2" w:rsidRPr="00BA6BF4" w:rsidRDefault="00230CA2" w:rsidP="000A32F1">
            <w:pPr>
              <w:widowControl/>
              <w:rPr>
                <w:kern w:val="0"/>
                <w:sz w:val="18"/>
                <w:szCs w:val="18"/>
              </w:rPr>
            </w:pPr>
            <w:r w:rsidRPr="00BA6BF4">
              <w:rPr>
                <w:kern w:val="0"/>
                <w:sz w:val="18"/>
                <w:szCs w:val="18"/>
              </w:rPr>
              <w:t>兴业银行：</w:t>
            </w:r>
            <w:r w:rsidRPr="00BA6BF4">
              <w:rPr>
                <w:kern w:val="0"/>
                <w:sz w:val="18"/>
                <w:szCs w:val="18"/>
              </w:rPr>
              <w:t>2</w:t>
            </w:r>
          </w:p>
        </w:tc>
      </w:tr>
      <w:tr w:rsidR="00230CA2" w:rsidRPr="00BA6BF4" w14:paraId="52ECD525" w14:textId="77777777" w:rsidTr="000A32F1">
        <w:trPr>
          <w:trHeight w:hRule="exact" w:val="397"/>
        </w:trPr>
        <w:tc>
          <w:tcPr>
            <w:tcW w:w="658" w:type="pct"/>
            <w:vMerge/>
            <w:tcBorders>
              <w:bottom w:val="single" w:sz="4" w:space="0" w:color="auto"/>
            </w:tcBorders>
            <w:vAlign w:val="center"/>
          </w:tcPr>
          <w:p w14:paraId="1ACC46E8" w14:textId="77777777" w:rsidR="00230CA2" w:rsidRPr="00BA6BF4" w:rsidRDefault="00230CA2" w:rsidP="000A32F1">
            <w:pPr>
              <w:widowControl/>
              <w:rPr>
                <w:kern w:val="0"/>
                <w:sz w:val="18"/>
                <w:szCs w:val="18"/>
              </w:rPr>
            </w:pPr>
          </w:p>
        </w:tc>
        <w:tc>
          <w:tcPr>
            <w:tcW w:w="848" w:type="pct"/>
            <w:vMerge/>
            <w:vAlign w:val="center"/>
          </w:tcPr>
          <w:p w14:paraId="29C9029B" w14:textId="77777777" w:rsidR="00230CA2" w:rsidRPr="00BA6BF4" w:rsidRDefault="00230CA2" w:rsidP="000A32F1">
            <w:pPr>
              <w:widowControl/>
              <w:rPr>
                <w:kern w:val="0"/>
                <w:sz w:val="18"/>
                <w:szCs w:val="18"/>
              </w:rPr>
            </w:pPr>
          </w:p>
        </w:tc>
        <w:tc>
          <w:tcPr>
            <w:tcW w:w="1291" w:type="pct"/>
            <w:vMerge/>
            <w:vAlign w:val="center"/>
          </w:tcPr>
          <w:p w14:paraId="1F75C35C" w14:textId="77777777" w:rsidR="00230CA2" w:rsidRPr="00BA6BF4" w:rsidRDefault="00230CA2" w:rsidP="000A32F1">
            <w:pPr>
              <w:widowControl/>
              <w:rPr>
                <w:kern w:val="0"/>
                <w:sz w:val="18"/>
                <w:szCs w:val="18"/>
              </w:rPr>
            </w:pPr>
          </w:p>
        </w:tc>
        <w:tc>
          <w:tcPr>
            <w:tcW w:w="1038" w:type="pct"/>
            <w:vMerge/>
            <w:vAlign w:val="center"/>
          </w:tcPr>
          <w:p w14:paraId="03D46C1A" w14:textId="77777777" w:rsidR="00230CA2" w:rsidRPr="00BA6BF4" w:rsidRDefault="00230CA2" w:rsidP="000A32F1">
            <w:pPr>
              <w:widowControl/>
              <w:rPr>
                <w:kern w:val="0"/>
                <w:sz w:val="18"/>
                <w:szCs w:val="18"/>
              </w:rPr>
            </w:pPr>
          </w:p>
        </w:tc>
        <w:tc>
          <w:tcPr>
            <w:tcW w:w="1165" w:type="pct"/>
            <w:vAlign w:val="center"/>
          </w:tcPr>
          <w:p w14:paraId="0743E675" w14:textId="77777777" w:rsidR="00230CA2" w:rsidRPr="00BA6BF4" w:rsidRDefault="00230CA2" w:rsidP="000A32F1">
            <w:pPr>
              <w:widowControl/>
              <w:rPr>
                <w:kern w:val="0"/>
                <w:sz w:val="18"/>
                <w:szCs w:val="18"/>
              </w:rPr>
            </w:pPr>
            <w:r w:rsidRPr="00BA6BF4">
              <w:rPr>
                <w:kern w:val="0"/>
                <w:sz w:val="18"/>
                <w:szCs w:val="18"/>
              </w:rPr>
              <w:t>光大银行：</w:t>
            </w:r>
            <w:r w:rsidRPr="00BA6BF4">
              <w:rPr>
                <w:kern w:val="0"/>
                <w:sz w:val="18"/>
                <w:szCs w:val="18"/>
              </w:rPr>
              <w:t>1</w:t>
            </w:r>
          </w:p>
        </w:tc>
      </w:tr>
      <w:tr w:rsidR="00230CA2" w:rsidRPr="00BA6BF4" w14:paraId="3F8988C6" w14:textId="77777777" w:rsidTr="000A32F1">
        <w:trPr>
          <w:trHeight w:hRule="exact" w:val="397"/>
        </w:trPr>
        <w:tc>
          <w:tcPr>
            <w:tcW w:w="658" w:type="pct"/>
            <w:vMerge/>
            <w:tcBorders>
              <w:bottom w:val="single" w:sz="4" w:space="0" w:color="auto"/>
            </w:tcBorders>
            <w:vAlign w:val="center"/>
          </w:tcPr>
          <w:p w14:paraId="62B9C096" w14:textId="77777777" w:rsidR="00230CA2" w:rsidRPr="00BA6BF4" w:rsidRDefault="00230CA2" w:rsidP="000A32F1">
            <w:pPr>
              <w:widowControl/>
              <w:rPr>
                <w:kern w:val="0"/>
                <w:sz w:val="18"/>
                <w:szCs w:val="18"/>
              </w:rPr>
            </w:pPr>
          </w:p>
        </w:tc>
        <w:tc>
          <w:tcPr>
            <w:tcW w:w="848" w:type="pct"/>
            <w:vMerge/>
            <w:vAlign w:val="center"/>
          </w:tcPr>
          <w:p w14:paraId="0B1E13A9" w14:textId="77777777" w:rsidR="00230CA2" w:rsidRPr="00BA6BF4" w:rsidRDefault="00230CA2" w:rsidP="000A32F1">
            <w:pPr>
              <w:widowControl/>
              <w:rPr>
                <w:kern w:val="0"/>
                <w:sz w:val="18"/>
                <w:szCs w:val="18"/>
              </w:rPr>
            </w:pPr>
          </w:p>
        </w:tc>
        <w:tc>
          <w:tcPr>
            <w:tcW w:w="1291" w:type="pct"/>
            <w:vMerge/>
            <w:vAlign w:val="center"/>
          </w:tcPr>
          <w:p w14:paraId="1BE4F3B8" w14:textId="77777777" w:rsidR="00230CA2" w:rsidRPr="00BA6BF4" w:rsidRDefault="00230CA2" w:rsidP="000A32F1">
            <w:pPr>
              <w:widowControl/>
              <w:rPr>
                <w:kern w:val="0"/>
                <w:sz w:val="18"/>
                <w:szCs w:val="18"/>
              </w:rPr>
            </w:pPr>
          </w:p>
        </w:tc>
        <w:tc>
          <w:tcPr>
            <w:tcW w:w="1038" w:type="pct"/>
            <w:vMerge/>
            <w:vAlign w:val="center"/>
          </w:tcPr>
          <w:p w14:paraId="39668B99" w14:textId="77777777" w:rsidR="00230CA2" w:rsidRPr="00BA6BF4" w:rsidRDefault="00230CA2" w:rsidP="000A32F1">
            <w:pPr>
              <w:widowControl/>
              <w:rPr>
                <w:kern w:val="0"/>
                <w:sz w:val="18"/>
                <w:szCs w:val="18"/>
              </w:rPr>
            </w:pPr>
          </w:p>
        </w:tc>
        <w:tc>
          <w:tcPr>
            <w:tcW w:w="1165" w:type="pct"/>
            <w:vAlign w:val="center"/>
          </w:tcPr>
          <w:p w14:paraId="2E063770" w14:textId="77777777" w:rsidR="00230CA2" w:rsidRPr="00BA6BF4" w:rsidRDefault="00230CA2" w:rsidP="000A32F1">
            <w:pPr>
              <w:widowControl/>
              <w:rPr>
                <w:kern w:val="0"/>
                <w:sz w:val="18"/>
                <w:szCs w:val="18"/>
              </w:rPr>
            </w:pPr>
            <w:r w:rsidRPr="00BA6BF4">
              <w:rPr>
                <w:kern w:val="0"/>
                <w:sz w:val="18"/>
                <w:szCs w:val="18"/>
              </w:rPr>
              <w:t>徽商银行：</w:t>
            </w:r>
            <w:r w:rsidRPr="00BA6BF4">
              <w:rPr>
                <w:kern w:val="0"/>
                <w:sz w:val="18"/>
                <w:szCs w:val="18"/>
              </w:rPr>
              <w:t>1</w:t>
            </w:r>
          </w:p>
        </w:tc>
      </w:tr>
      <w:tr w:rsidR="00230CA2" w:rsidRPr="00BA6BF4" w14:paraId="6DF02FA4" w14:textId="77777777" w:rsidTr="000A32F1">
        <w:trPr>
          <w:trHeight w:hRule="exact" w:val="397"/>
        </w:trPr>
        <w:tc>
          <w:tcPr>
            <w:tcW w:w="658" w:type="pct"/>
            <w:vMerge/>
            <w:tcBorders>
              <w:bottom w:val="single" w:sz="4" w:space="0" w:color="auto"/>
            </w:tcBorders>
            <w:vAlign w:val="center"/>
          </w:tcPr>
          <w:p w14:paraId="1A50D98A" w14:textId="77777777" w:rsidR="00230CA2" w:rsidRPr="00BA6BF4" w:rsidRDefault="00230CA2" w:rsidP="000A32F1">
            <w:pPr>
              <w:widowControl/>
              <w:rPr>
                <w:kern w:val="0"/>
                <w:sz w:val="18"/>
                <w:szCs w:val="18"/>
              </w:rPr>
            </w:pPr>
          </w:p>
        </w:tc>
        <w:tc>
          <w:tcPr>
            <w:tcW w:w="848" w:type="pct"/>
            <w:vMerge/>
            <w:vAlign w:val="center"/>
          </w:tcPr>
          <w:p w14:paraId="2AB65328" w14:textId="77777777" w:rsidR="00230CA2" w:rsidRPr="00BA6BF4" w:rsidRDefault="00230CA2" w:rsidP="000A32F1">
            <w:pPr>
              <w:widowControl/>
              <w:rPr>
                <w:kern w:val="0"/>
                <w:sz w:val="18"/>
                <w:szCs w:val="18"/>
              </w:rPr>
            </w:pPr>
          </w:p>
        </w:tc>
        <w:tc>
          <w:tcPr>
            <w:tcW w:w="1291" w:type="pct"/>
            <w:vMerge/>
            <w:vAlign w:val="center"/>
          </w:tcPr>
          <w:p w14:paraId="2FA0FF12" w14:textId="77777777" w:rsidR="00230CA2" w:rsidRPr="00BA6BF4" w:rsidRDefault="00230CA2" w:rsidP="000A32F1">
            <w:pPr>
              <w:widowControl/>
              <w:rPr>
                <w:kern w:val="0"/>
                <w:sz w:val="18"/>
                <w:szCs w:val="18"/>
              </w:rPr>
            </w:pPr>
          </w:p>
        </w:tc>
        <w:tc>
          <w:tcPr>
            <w:tcW w:w="1038" w:type="pct"/>
            <w:vAlign w:val="center"/>
          </w:tcPr>
          <w:p w14:paraId="4E6631B3" w14:textId="77777777" w:rsidR="00230CA2" w:rsidRPr="00BA6BF4" w:rsidRDefault="00230CA2" w:rsidP="000A32F1">
            <w:pPr>
              <w:widowControl/>
              <w:rPr>
                <w:kern w:val="0"/>
                <w:sz w:val="18"/>
                <w:szCs w:val="18"/>
              </w:rPr>
            </w:pPr>
            <w:r w:rsidRPr="00BA6BF4">
              <w:rPr>
                <w:kern w:val="0"/>
                <w:sz w:val="18"/>
                <w:szCs w:val="18"/>
              </w:rPr>
              <w:t>其它担保：</w:t>
            </w:r>
            <w:r w:rsidRPr="00BA6BF4">
              <w:rPr>
                <w:kern w:val="0"/>
                <w:sz w:val="18"/>
                <w:szCs w:val="18"/>
              </w:rPr>
              <w:t>188</w:t>
            </w:r>
          </w:p>
        </w:tc>
        <w:tc>
          <w:tcPr>
            <w:tcW w:w="1165" w:type="pct"/>
            <w:vAlign w:val="center"/>
          </w:tcPr>
          <w:p w14:paraId="418D89E7" w14:textId="77777777" w:rsidR="00230CA2" w:rsidRPr="00BA6BF4" w:rsidRDefault="00230CA2" w:rsidP="000A32F1">
            <w:pPr>
              <w:widowControl/>
              <w:rPr>
                <w:kern w:val="0"/>
                <w:sz w:val="18"/>
                <w:szCs w:val="18"/>
              </w:rPr>
            </w:pPr>
          </w:p>
        </w:tc>
      </w:tr>
      <w:tr w:rsidR="00230CA2" w:rsidRPr="00BA6BF4" w14:paraId="25E21388" w14:textId="77777777" w:rsidTr="000A32F1">
        <w:trPr>
          <w:trHeight w:hRule="exact" w:val="397"/>
        </w:trPr>
        <w:tc>
          <w:tcPr>
            <w:tcW w:w="658" w:type="pct"/>
            <w:vMerge/>
            <w:tcBorders>
              <w:bottom w:val="single" w:sz="4" w:space="0" w:color="auto"/>
            </w:tcBorders>
            <w:vAlign w:val="center"/>
          </w:tcPr>
          <w:p w14:paraId="3260A6C8" w14:textId="77777777" w:rsidR="00230CA2" w:rsidRPr="00BA6BF4" w:rsidRDefault="00230CA2" w:rsidP="000A32F1">
            <w:pPr>
              <w:widowControl/>
              <w:rPr>
                <w:kern w:val="0"/>
                <w:sz w:val="18"/>
                <w:szCs w:val="18"/>
              </w:rPr>
            </w:pPr>
          </w:p>
        </w:tc>
        <w:tc>
          <w:tcPr>
            <w:tcW w:w="848" w:type="pct"/>
            <w:vMerge/>
            <w:vAlign w:val="center"/>
          </w:tcPr>
          <w:p w14:paraId="40EB1867" w14:textId="77777777" w:rsidR="00230CA2" w:rsidRPr="00BA6BF4" w:rsidRDefault="00230CA2" w:rsidP="000A32F1">
            <w:pPr>
              <w:widowControl/>
              <w:rPr>
                <w:kern w:val="0"/>
                <w:sz w:val="18"/>
                <w:szCs w:val="18"/>
              </w:rPr>
            </w:pPr>
          </w:p>
        </w:tc>
        <w:tc>
          <w:tcPr>
            <w:tcW w:w="1291" w:type="pct"/>
            <w:vAlign w:val="center"/>
          </w:tcPr>
          <w:p w14:paraId="161407C7" w14:textId="77777777" w:rsidR="00230CA2" w:rsidRPr="00BA6BF4" w:rsidRDefault="00230CA2" w:rsidP="000A32F1">
            <w:pPr>
              <w:widowControl/>
              <w:rPr>
                <w:kern w:val="0"/>
                <w:sz w:val="18"/>
                <w:szCs w:val="18"/>
              </w:rPr>
            </w:pPr>
            <w:r w:rsidRPr="00BA6BF4">
              <w:rPr>
                <w:kern w:val="0"/>
                <w:sz w:val="18"/>
                <w:szCs w:val="18"/>
              </w:rPr>
              <w:t>抵（质）押担保：</w:t>
            </w:r>
            <w:r w:rsidRPr="00BA6BF4">
              <w:rPr>
                <w:kern w:val="0"/>
                <w:sz w:val="18"/>
                <w:szCs w:val="18"/>
              </w:rPr>
              <w:t>74</w:t>
            </w:r>
          </w:p>
        </w:tc>
        <w:tc>
          <w:tcPr>
            <w:tcW w:w="1038" w:type="pct"/>
            <w:vAlign w:val="center"/>
          </w:tcPr>
          <w:p w14:paraId="197B2766" w14:textId="77777777" w:rsidR="00230CA2" w:rsidRPr="00BA6BF4" w:rsidRDefault="00230CA2" w:rsidP="000A32F1">
            <w:pPr>
              <w:widowControl/>
              <w:rPr>
                <w:kern w:val="0"/>
                <w:sz w:val="18"/>
                <w:szCs w:val="18"/>
              </w:rPr>
            </w:pPr>
          </w:p>
        </w:tc>
        <w:tc>
          <w:tcPr>
            <w:tcW w:w="1165" w:type="pct"/>
            <w:vAlign w:val="center"/>
          </w:tcPr>
          <w:p w14:paraId="24A3402F" w14:textId="77777777" w:rsidR="00230CA2" w:rsidRPr="00BA6BF4" w:rsidRDefault="00230CA2" w:rsidP="000A32F1">
            <w:pPr>
              <w:widowControl/>
              <w:rPr>
                <w:kern w:val="0"/>
                <w:sz w:val="18"/>
                <w:szCs w:val="18"/>
              </w:rPr>
            </w:pPr>
          </w:p>
        </w:tc>
      </w:tr>
      <w:tr w:rsidR="00230CA2" w:rsidRPr="00BA6BF4" w14:paraId="3AF6EF77" w14:textId="77777777" w:rsidTr="000A32F1">
        <w:trPr>
          <w:trHeight w:hRule="exact" w:val="397"/>
        </w:trPr>
        <w:tc>
          <w:tcPr>
            <w:tcW w:w="658" w:type="pct"/>
            <w:vMerge/>
            <w:tcBorders>
              <w:bottom w:val="single" w:sz="4" w:space="0" w:color="auto"/>
            </w:tcBorders>
            <w:vAlign w:val="center"/>
          </w:tcPr>
          <w:p w14:paraId="6D1414AE" w14:textId="77777777" w:rsidR="00230CA2" w:rsidRPr="00BA6BF4" w:rsidRDefault="00230CA2" w:rsidP="000A32F1">
            <w:pPr>
              <w:widowControl/>
              <w:rPr>
                <w:kern w:val="0"/>
                <w:sz w:val="18"/>
                <w:szCs w:val="18"/>
              </w:rPr>
            </w:pPr>
          </w:p>
        </w:tc>
        <w:tc>
          <w:tcPr>
            <w:tcW w:w="848" w:type="pct"/>
            <w:tcBorders>
              <w:bottom w:val="single" w:sz="4" w:space="0" w:color="auto"/>
            </w:tcBorders>
            <w:vAlign w:val="center"/>
          </w:tcPr>
          <w:p w14:paraId="366A53F8" w14:textId="77777777" w:rsidR="00230CA2" w:rsidRPr="00BA6BF4" w:rsidRDefault="00230CA2" w:rsidP="000A32F1">
            <w:pPr>
              <w:widowControl/>
              <w:rPr>
                <w:kern w:val="0"/>
                <w:sz w:val="18"/>
                <w:szCs w:val="18"/>
              </w:rPr>
            </w:pPr>
            <w:r w:rsidRPr="00BA6BF4">
              <w:rPr>
                <w:kern w:val="0"/>
                <w:sz w:val="18"/>
                <w:szCs w:val="18"/>
              </w:rPr>
              <w:t>无担保：</w:t>
            </w:r>
            <w:r w:rsidRPr="00BA6BF4">
              <w:rPr>
                <w:kern w:val="0"/>
                <w:sz w:val="18"/>
                <w:szCs w:val="18"/>
              </w:rPr>
              <w:t>88</w:t>
            </w:r>
          </w:p>
        </w:tc>
        <w:tc>
          <w:tcPr>
            <w:tcW w:w="1291" w:type="pct"/>
            <w:tcBorders>
              <w:bottom w:val="single" w:sz="4" w:space="0" w:color="auto"/>
            </w:tcBorders>
            <w:vAlign w:val="center"/>
          </w:tcPr>
          <w:p w14:paraId="28241535" w14:textId="77777777" w:rsidR="00230CA2" w:rsidRPr="00BA6BF4" w:rsidRDefault="00230CA2" w:rsidP="000A32F1">
            <w:pPr>
              <w:widowControl/>
              <w:rPr>
                <w:kern w:val="0"/>
                <w:sz w:val="18"/>
                <w:szCs w:val="18"/>
              </w:rPr>
            </w:pPr>
          </w:p>
        </w:tc>
        <w:tc>
          <w:tcPr>
            <w:tcW w:w="1038" w:type="pct"/>
            <w:tcBorders>
              <w:bottom w:val="single" w:sz="4" w:space="0" w:color="auto"/>
            </w:tcBorders>
            <w:vAlign w:val="center"/>
          </w:tcPr>
          <w:p w14:paraId="0B4E4A01" w14:textId="77777777" w:rsidR="00230CA2" w:rsidRPr="00BA6BF4" w:rsidRDefault="00230CA2" w:rsidP="000A32F1">
            <w:pPr>
              <w:widowControl/>
              <w:rPr>
                <w:kern w:val="0"/>
                <w:sz w:val="18"/>
                <w:szCs w:val="18"/>
              </w:rPr>
            </w:pPr>
          </w:p>
        </w:tc>
        <w:tc>
          <w:tcPr>
            <w:tcW w:w="1165" w:type="pct"/>
            <w:tcBorders>
              <w:bottom w:val="single" w:sz="4" w:space="0" w:color="auto"/>
            </w:tcBorders>
            <w:vAlign w:val="center"/>
          </w:tcPr>
          <w:p w14:paraId="5579C13C" w14:textId="77777777" w:rsidR="00230CA2" w:rsidRPr="00BA6BF4" w:rsidRDefault="00230CA2" w:rsidP="000A32F1">
            <w:pPr>
              <w:widowControl/>
              <w:rPr>
                <w:kern w:val="0"/>
                <w:sz w:val="18"/>
                <w:szCs w:val="18"/>
              </w:rPr>
            </w:pPr>
          </w:p>
        </w:tc>
      </w:tr>
    </w:tbl>
    <w:p w14:paraId="2E4D8BD0" w14:textId="77777777" w:rsidR="00230CA2" w:rsidRPr="00800D22" w:rsidRDefault="00230CA2" w:rsidP="00230CA2">
      <w:pPr>
        <w:spacing w:beforeLines="100" w:before="312" w:line="440" w:lineRule="exact"/>
        <w:ind w:firstLineChars="200" w:firstLine="480"/>
        <w:rPr>
          <w:rFonts w:hint="eastAsia"/>
          <w:sz w:val="24"/>
        </w:rPr>
      </w:pPr>
      <w:r w:rsidRPr="00800D22">
        <w:rPr>
          <w:rFonts w:hint="eastAsia"/>
          <w:sz w:val="24"/>
        </w:rPr>
        <w:lastRenderedPageBreak/>
        <w:t>从中期票据情况来看，</w:t>
      </w:r>
      <w:r w:rsidRPr="00800D22">
        <w:rPr>
          <w:rFonts w:hint="eastAsia"/>
          <w:sz w:val="24"/>
        </w:rPr>
        <w:t>2008</w:t>
      </w:r>
      <w:r w:rsidRPr="00800D22">
        <w:rPr>
          <w:rFonts w:hint="eastAsia"/>
          <w:sz w:val="24"/>
        </w:rPr>
        <w:t>年之前的中期票据均未采用任何增信方式，</w:t>
      </w:r>
      <w:r w:rsidRPr="00800D22">
        <w:rPr>
          <w:rFonts w:hint="eastAsia"/>
          <w:sz w:val="24"/>
        </w:rPr>
        <w:t>2009</w:t>
      </w:r>
      <w:r w:rsidRPr="00800D22">
        <w:rPr>
          <w:rFonts w:hint="eastAsia"/>
          <w:sz w:val="24"/>
        </w:rPr>
        <w:t>年开始，部分中期票据发行主体开始尝试第三方担保的增信方式，截至</w:t>
      </w:r>
      <w:smartTag w:uri="urn:schemas-microsoft-com:office:smarttags" w:element="chsdate">
        <w:smartTagPr>
          <w:attr w:name="IsROCDate" w:val="False"/>
          <w:attr w:name="IsLunarDate" w:val="False"/>
          <w:attr w:name="Day" w:val="31"/>
          <w:attr w:name="Month" w:val="12"/>
          <w:attr w:name="Year" w:val="2009"/>
        </w:smartTagPr>
        <w:r w:rsidRPr="00800D22">
          <w:rPr>
            <w:rFonts w:hint="eastAsia"/>
            <w:sz w:val="24"/>
          </w:rPr>
          <w:t>2009</w:t>
        </w:r>
        <w:r w:rsidRPr="00800D22">
          <w:rPr>
            <w:rFonts w:hint="eastAsia"/>
            <w:sz w:val="24"/>
          </w:rPr>
          <w:t>年</w:t>
        </w:r>
        <w:r w:rsidRPr="00800D22">
          <w:rPr>
            <w:rFonts w:hint="eastAsia"/>
            <w:sz w:val="24"/>
          </w:rPr>
          <w:t>12</w:t>
        </w:r>
        <w:r w:rsidRPr="00800D22">
          <w:rPr>
            <w:rFonts w:hint="eastAsia"/>
            <w:sz w:val="24"/>
          </w:rPr>
          <w:t>月</w:t>
        </w:r>
        <w:r w:rsidRPr="00800D22">
          <w:rPr>
            <w:rFonts w:hint="eastAsia"/>
            <w:sz w:val="24"/>
          </w:rPr>
          <w:t>31</w:t>
        </w:r>
        <w:r w:rsidRPr="00800D22">
          <w:rPr>
            <w:rFonts w:hint="eastAsia"/>
            <w:sz w:val="24"/>
          </w:rPr>
          <w:t>日</w:t>
        </w:r>
      </w:smartTag>
      <w:r w:rsidRPr="00800D22">
        <w:rPr>
          <w:rFonts w:hint="eastAsia"/>
          <w:sz w:val="24"/>
        </w:rPr>
        <w:t>，一共有</w:t>
      </w:r>
      <w:r w:rsidRPr="00800D22">
        <w:rPr>
          <w:rFonts w:hint="eastAsia"/>
          <w:sz w:val="24"/>
        </w:rPr>
        <w:t>6</w:t>
      </w:r>
      <w:r w:rsidRPr="00800D22">
        <w:rPr>
          <w:rFonts w:hint="eastAsia"/>
          <w:sz w:val="24"/>
        </w:rPr>
        <w:t>期中期票据采用了第三方担保的增信方式。由于我国中期票据发展历程较短，且前期发行主体主要是大型国有企业，该类发行主体信用等级较高，一般无需增信，因此，中期票据增信体系尚不完善。目前，我国尚有众多信用等级偏低的企业欲通过发行中期票据进行融资，因此，构建并完善中期票据增信体系将是推动中期票据市场健康发展的关键之一。笔者认为，中期票据与企业（公司）债券在增信方面并无实质性的区别，因此，中期票据在增信方面可以借鉴企业（公司）债券所采用的增信方式。</w:t>
      </w:r>
    </w:p>
    <w:p w14:paraId="6FF96D65" w14:textId="6AD57DDF" w:rsidR="00230CA2" w:rsidRPr="00800D22" w:rsidRDefault="00230CA2" w:rsidP="00230CA2">
      <w:pPr>
        <w:spacing w:line="360" w:lineRule="auto"/>
        <w:ind w:firstLineChars="200" w:firstLine="420"/>
        <w:rPr>
          <w:rFonts w:hint="eastAsia"/>
          <w:sz w:val="24"/>
        </w:rPr>
      </w:pPr>
      <w:r w:rsidRPr="00800D22">
        <w:rPr>
          <w:noProof/>
        </w:rPr>
        <w:drawing>
          <wp:inline distT="0" distB="0" distL="0" distR="0" wp14:anchorId="64E18B8B" wp14:editId="236167BD">
            <wp:extent cx="5272405" cy="2636520"/>
            <wp:effectExtent l="0" t="0" r="0" b="0"/>
            <wp:docPr id="558273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2405" cy="2636520"/>
                    </a:xfrm>
                    <a:prstGeom prst="rect">
                      <a:avLst/>
                    </a:prstGeom>
                    <a:noFill/>
                    <a:ln>
                      <a:noFill/>
                    </a:ln>
                  </pic:spPr>
                </pic:pic>
              </a:graphicData>
            </a:graphic>
          </wp:inline>
        </w:drawing>
      </w:r>
    </w:p>
    <w:p w14:paraId="4EE6BCCB" w14:textId="04172CCC" w:rsidR="00230CA2" w:rsidRPr="00800D22" w:rsidRDefault="00230CA2" w:rsidP="00230CA2">
      <w:pPr>
        <w:pStyle w:val="aff1"/>
        <w:jc w:val="center"/>
        <w:rPr>
          <w:rFonts w:ascii="Times New Roman" w:eastAsia="新宋体" w:hAnsi="新宋体" w:cs="Times New Roman" w:hint="eastAsia"/>
          <w:sz w:val="21"/>
          <w:szCs w:val="21"/>
        </w:rPr>
      </w:pPr>
      <w:bookmarkStart w:id="5" w:name="_Toc256507125"/>
      <w:r w:rsidRPr="00800D22">
        <w:rPr>
          <w:rFonts w:ascii="Times New Roman" w:eastAsia="新宋体" w:hAnsi="新宋体" w:cs="Times New Roman" w:hint="eastAsia"/>
          <w:sz w:val="21"/>
          <w:szCs w:val="21"/>
        </w:rPr>
        <w:t>图</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图</w:instrText>
      </w:r>
      <w:r w:rsidRPr="00800D22">
        <w:rPr>
          <w:rFonts w:ascii="Times New Roman" w:eastAsia="新宋体" w:hAnsi="新宋体" w:cs="Times New Roman" w:hint="eastAsia"/>
          <w:sz w:val="21"/>
          <w:szCs w:val="21"/>
        </w:rPr>
        <w:instrText>7.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1</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截至</w:t>
      </w:r>
      <w:r w:rsidRPr="00800D22">
        <w:rPr>
          <w:rFonts w:ascii="Times New Roman" w:eastAsia="新宋体" w:hAnsi="新宋体" w:cs="Times New Roman" w:hint="eastAsia"/>
          <w:sz w:val="21"/>
          <w:szCs w:val="21"/>
        </w:rPr>
        <w:t>2009</w:t>
      </w:r>
      <w:r w:rsidRPr="00800D22">
        <w:rPr>
          <w:rFonts w:ascii="Times New Roman" w:eastAsia="新宋体" w:hAnsi="新宋体" w:cs="Times New Roman" w:hint="eastAsia"/>
          <w:sz w:val="21"/>
          <w:szCs w:val="21"/>
        </w:rPr>
        <w:t>年</w:t>
      </w:r>
      <w:r w:rsidRPr="00800D22">
        <w:rPr>
          <w:rFonts w:ascii="Times New Roman" w:eastAsia="新宋体" w:hAnsi="新宋体" w:cs="Times New Roman" w:hint="eastAsia"/>
          <w:sz w:val="21"/>
          <w:szCs w:val="21"/>
        </w:rPr>
        <w:t>12</w:t>
      </w:r>
      <w:r w:rsidRPr="00800D22">
        <w:rPr>
          <w:rFonts w:ascii="Times New Roman" w:eastAsia="新宋体" w:hAnsi="新宋体" w:cs="Times New Roman" w:hint="eastAsia"/>
          <w:sz w:val="21"/>
          <w:szCs w:val="21"/>
        </w:rPr>
        <w:t>月</w:t>
      </w:r>
      <w:r w:rsidRPr="00800D22">
        <w:rPr>
          <w:rFonts w:ascii="Times New Roman" w:eastAsia="新宋体" w:hAnsi="新宋体" w:cs="Times New Roman" w:hint="eastAsia"/>
          <w:sz w:val="21"/>
          <w:szCs w:val="21"/>
        </w:rPr>
        <w:t>31</w:t>
      </w:r>
      <w:r w:rsidRPr="00800D22">
        <w:rPr>
          <w:rFonts w:ascii="Times New Roman" w:eastAsia="新宋体" w:hAnsi="新宋体" w:cs="Times New Roman" w:hint="eastAsia"/>
          <w:sz w:val="21"/>
          <w:szCs w:val="21"/>
        </w:rPr>
        <w:t>日我国中期票据增信情况</w:t>
      </w:r>
      <w:bookmarkEnd w:id="5"/>
    </w:p>
    <w:p w14:paraId="04E59064" w14:textId="204D124C" w:rsidR="00230CA2" w:rsidRPr="00800D22" w:rsidRDefault="00230CA2" w:rsidP="00230CA2">
      <w:pPr>
        <w:jc w:val="center"/>
        <w:rPr>
          <w:szCs w:val="21"/>
        </w:rPr>
      </w:pPr>
      <w:r w:rsidRPr="00800D22">
        <w:rPr>
          <w:szCs w:val="21"/>
        </w:rPr>
        <w:t>Figure</w:t>
      </w:r>
      <w:r>
        <w:rPr>
          <w:rFonts w:hint="eastAsia"/>
          <w:szCs w:val="21"/>
        </w:rPr>
        <w:t xml:space="preserve"> </w:t>
      </w:r>
      <w:r w:rsidRPr="00800D22">
        <w:rPr>
          <w:szCs w:val="21"/>
        </w:rPr>
        <w:t xml:space="preserve">1  Credit enhancement of </w:t>
      </w:r>
      <w:r w:rsidRPr="00800D22">
        <w:t xml:space="preserve">China's medium-term notes </w:t>
      </w:r>
      <w:r w:rsidRPr="00800D22">
        <w:rPr>
          <w:szCs w:val="21"/>
        </w:rPr>
        <w:t>by December 31, 2009</w:t>
      </w:r>
    </w:p>
    <w:bookmarkEnd w:id="1"/>
    <w:bookmarkEnd w:id="2"/>
    <w:bookmarkEnd w:id="3"/>
    <w:p w14:paraId="32D9AA77" w14:textId="77777777" w:rsidR="00230CA2" w:rsidRDefault="00230CA2" w:rsidP="00230CA2">
      <w:pPr>
        <w:spacing w:line="440" w:lineRule="exact"/>
        <w:ind w:firstLineChars="200" w:firstLine="480"/>
        <w:cnfStyle w:val="000000100000" w:firstRow="0" w:lastRow="0" w:firstColumn="0" w:lastColumn="0" w:oddVBand="0" w:evenVBand="0" w:oddHBand="1" w:evenHBand="0" w:firstRowFirstColumn="0" w:firstRowLastColumn="0" w:lastRowFirstColumn="0" w:lastRowLastColumn="0"/>
        <w:rPr>
          <w:sz w:val="24"/>
        </w:rPr>
      </w:pPr>
    </w:p>
    <w:p w14:paraId="5312FB65" w14:textId="14BD079C" w:rsidR="00230CA2" w:rsidRPr="00800D22" w:rsidRDefault="00230CA2" w:rsidP="00230CA2">
      <w:pPr>
        <w:spacing w:line="440" w:lineRule="exact"/>
        <w:ind w:firstLineChars="200" w:firstLine="480"/>
        <w:cnfStyle w:val="000000100000" w:firstRow="0" w:lastRow="0" w:firstColumn="0" w:lastColumn="0" w:oddVBand="0" w:evenVBand="0" w:oddHBand="1" w:evenHBand="0" w:firstRowFirstColumn="0" w:firstRowLastColumn="0" w:lastRowFirstColumn="0" w:lastRowLastColumn="0"/>
        <w:rPr>
          <w:sz w:val="24"/>
        </w:rPr>
      </w:pPr>
      <w:r w:rsidRPr="00800D22">
        <w:rPr>
          <w:sz w:val="24"/>
        </w:rPr>
        <w:t>2004</w:t>
      </w:r>
      <w:r w:rsidRPr="00800D22">
        <w:rPr>
          <w:sz w:val="24"/>
        </w:rPr>
        <w:t>年</w:t>
      </w:r>
      <w:r w:rsidRPr="00800D22">
        <w:rPr>
          <w:rFonts w:hint="eastAsia"/>
          <w:sz w:val="24"/>
        </w:rPr>
        <w:t>6</w:t>
      </w:r>
      <w:r w:rsidRPr="00800D22">
        <w:rPr>
          <w:rFonts w:hint="eastAsia"/>
          <w:sz w:val="24"/>
        </w:rPr>
        <w:t>月</w:t>
      </w:r>
      <w:r w:rsidRPr="00800D22">
        <w:rPr>
          <w:sz w:val="24"/>
        </w:rPr>
        <w:t>中华人民共和国国家发展和改革委员会下发的《关于进一步改进和加强企业债券管理工作的通知》</w:t>
      </w:r>
      <w:r w:rsidRPr="00800D22">
        <w:rPr>
          <w:rFonts w:hint="eastAsia"/>
          <w:sz w:val="24"/>
        </w:rPr>
        <w:t>（</w:t>
      </w:r>
      <w:proofErr w:type="gramStart"/>
      <w:r w:rsidRPr="00800D22">
        <w:rPr>
          <w:rFonts w:hint="eastAsia"/>
          <w:sz w:val="24"/>
        </w:rPr>
        <w:t>发改财金</w:t>
      </w:r>
      <w:proofErr w:type="gramEnd"/>
      <w:r w:rsidRPr="00800D22">
        <w:rPr>
          <w:rFonts w:hint="eastAsia"/>
          <w:sz w:val="24"/>
        </w:rPr>
        <w:t>[2004]1134</w:t>
      </w:r>
      <w:r w:rsidRPr="00800D22">
        <w:rPr>
          <w:rFonts w:hint="eastAsia"/>
          <w:sz w:val="24"/>
        </w:rPr>
        <w:t>号）</w:t>
      </w:r>
      <w:r w:rsidRPr="00800D22">
        <w:rPr>
          <w:sz w:val="24"/>
        </w:rPr>
        <w:t>中指出，</w:t>
      </w:r>
      <w:r w:rsidRPr="00800D22">
        <w:rPr>
          <w:rFonts w:hint="eastAsia"/>
          <w:sz w:val="24"/>
        </w:rPr>
        <w:t>“</w:t>
      </w:r>
      <w:r w:rsidRPr="00800D22">
        <w:rPr>
          <w:sz w:val="24"/>
        </w:rPr>
        <w:t>为了防范和化解企业债券兑付风险，发行人应当切实做好企业债券</w:t>
      </w:r>
      <w:proofErr w:type="gramStart"/>
      <w:r w:rsidRPr="00800D22">
        <w:rPr>
          <w:sz w:val="24"/>
        </w:rPr>
        <w:t>券</w:t>
      </w:r>
      <w:proofErr w:type="gramEnd"/>
      <w:r w:rsidRPr="00800D22">
        <w:rPr>
          <w:sz w:val="24"/>
        </w:rPr>
        <w:t>发行的担保工作，按照《中华人民共和国担保法》</w:t>
      </w:r>
      <w:r w:rsidRPr="00800D22">
        <w:rPr>
          <w:rFonts w:hint="eastAsia"/>
          <w:sz w:val="24"/>
        </w:rPr>
        <w:t>（中华人民共和国主席令</w:t>
      </w:r>
      <w:r w:rsidRPr="00800D22">
        <w:rPr>
          <w:rFonts w:hint="eastAsia"/>
          <w:sz w:val="24"/>
        </w:rPr>
        <w:t>[1995]</w:t>
      </w:r>
      <w:r w:rsidRPr="00800D22">
        <w:rPr>
          <w:rFonts w:hint="eastAsia"/>
          <w:sz w:val="24"/>
        </w:rPr>
        <w:t>第五十号）</w:t>
      </w:r>
      <w:r w:rsidRPr="00800D22">
        <w:rPr>
          <w:sz w:val="24"/>
        </w:rPr>
        <w:t>的有关规定，聘请其他独立经济法人依法进行担保</w:t>
      </w:r>
      <w:r w:rsidRPr="00800D22">
        <w:rPr>
          <w:rFonts w:hint="eastAsia"/>
          <w:sz w:val="24"/>
        </w:rPr>
        <w:t>”</w:t>
      </w:r>
      <w:r w:rsidRPr="00800D22">
        <w:rPr>
          <w:sz w:val="24"/>
        </w:rPr>
        <w:t>。</w:t>
      </w:r>
      <w:r w:rsidRPr="00800D22">
        <w:rPr>
          <w:rFonts w:hint="eastAsia"/>
          <w:sz w:val="24"/>
        </w:rPr>
        <w:t>商业银行由于其强大的资本金，能够为较多的债券提供担保，且其信用等级普遍较高，增</w:t>
      </w:r>
      <w:proofErr w:type="gramStart"/>
      <w:r w:rsidRPr="00800D22">
        <w:rPr>
          <w:rFonts w:hint="eastAsia"/>
          <w:sz w:val="24"/>
        </w:rPr>
        <w:t>信效果</w:t>
      </w:r>
      <w:proofErr w:type="gramEnd"/>
      <w:r w:rsidRPr="00800D22">
        <w:rPr>
          <w:rFonts w:hint="eastAsia"/>
          <w:sz w:val="24"/>
        </w:rPr>
        <w:t>较好，</w:t>
      </w:r>
      <w:r w:rsidRPr="00800D22">
        <w:rPr>
          <w:sz w:val="24"/>
        </w:rPr>
        <w:t>因此，商业银行为企业</w:t>
      </w:r>
      <w:r w:rsidRPr="00800D22">
        <w:rPr>
          <w:rFonts w:hint="eastAsia"/>
          <w:sz w:val="24"/>
        </w:rPr>
        <w:t>（公司）</w:t>
      </w:r>
      <w:r w:rsidRPr="00800D22">
        <w:rPr>
          <w:sz w:val="24"/>
        </w:rPr>
        <w:t>债券提供担保成为了一种常态。</w:t>
      </w:r>
    </w:p>
    <w:p w14:paraId="1A43405D" w14:textId="77777777" w:rsidR="00230CA2" w:rsidRPr="00800D22" w:rsidRDefault="00230CA2" w:rsidP="00230CA2">
      <w:pPr>
        <w:spacing w:line="440" w:lineRule="exact"/>
        <w:ind w:firstLineChars="200" w:firstLine="480"/>
        <w:cnfStyle w:val="000000100000" w:firstRow="0" w:lastRow="0" w:firstColumn="0" w:lastColumn="0" w:oddVBand="0" w:evenVBand="0" w:oddHBand="1" w:evenHBand="0" w:firstRowFirstColumn="0" w:firstRowLastColumn="0" w:lastRowFirstColumn="0" w:lastRowLastColumn="0"/>
        <w:rPr>
          <w:sz w:val="24"/>
        </w:rPr>
      </w:pPr>
      <w:r w:rsidRPr="00800D22">
        <w:rPr>
          <w:sz w:val="24"/>
        </w:rPr>
        <w:t>监管部门要求发行主体提供担保，其初衷是由于担心企业</w:t>
      </w:r>
      <w:r w:rsidRPr="00800D22">
        <w:rPr>
          <w:rFonts w:hint="eastAsia"/>
          <w:sz w:val="24"/>
        </w:rPr>
        <w:t>（公司）</w:t>
      </w:r>
      <w:r w:rsidRPr="00800D22">
        <w:rPr>
          <w:sz w:val="24"/>
        </w:rPr>
        <w:t>债券违约可能给社会稳定带来风险。但商业银行为企业</w:t>
      </w:r>
      <w:r w:rsidRPr="00800D22">
        <w:rPr>
          <w:rFonts w:hint="eastAsia"/>
          <w:sz w:val="24"/>
        </w:rPr>
        <w:t>（公司）</w:t>
      </w:r>
      <w:r w:rsidRPr="00800D22">
        <w:rPr>
          <w:sz w:val="24"/>
        </w:rPr>
        <w:t>债券提供担保，使得信用风险过多沉淀在银行体系，导致整个金融体系风险</w:t>
      </w:r>
      <w:r w:rsidRPr="00800D22">
        <w:rPr>
          <w:rFonts w:hint="eastAsia"/>
          <w:sz w:val="24"/>
        </w:rPr>
        <w:t>的集中</w:t>
      </w:r>
      <w:r w:rsidRPr="00800D22">
        <w:rPr>
          <w:sz w:val="24"/>
        </w:rPr>
        <w:t>。针对</w:t>
      </w:r>
      <w:r w:rsidRPr="00800D22">
        <w:rPr>
          <w:rFonts w:hint="eastAsia"/>
          <w:sz w:val="24"/>
        </w:rPr>
        <w:t>该</w:t>
      </w:r>
      <w:r w:rsidRPr="00800D22">
        <w:rPr>
          <w:sz w:val="24"/>
        </w:rPr>
        <w:t>情况，中国银行业监督管理委员会于</w:t>
      </w:r>
      <w:r w:rsidRPr="00800D22">
        <w:rPr>
          <w:sz w:val="24"/>
        </w:rPr>
        <w:t>2007</w:t>
      </w:r>
      <w:r w:rsidRPr="00800D22">
        <w:rPr>
          <w:sz w:val="24"/>
        </w:rPr>
        <w:t>年</w:t>
      </w:r>
      <w:r w:rsidRPr="00800D22">
        <w:rPr>
          <w:sz w:val="24"/>
        </w:rPr>
        <w:t>10</w:t>
      </w:r>
      <w:r w:rsidRPr="00800D22">
        <w:rPr>
          <w:sz w:val="24"/>
        </w:rPr>
        <w:t>月</w:t>
      </w:r>
      <w:r w:rsidRPr="00800D22">
        <w:rPr>
          <w:rFonts w:hint="eastAsia"/>
          <w:sz w:val="24"/>
        </w:rPr>
        <w:t>12</w:t>
      </w:r>
      <w:r w:rsidRPr="00800D22">
        <w:rPr>
          <w:rFonts w:hint="eastAsia"/>
          <w:sz w:val="24"/>
        </w:rPr>
        <w:t>日</w:t>
      </w:r>
      <w:r w:rsidRPr="00800D22">
        <w:rPr>
          <w:sz w:val="24"/>
        </w:rPr>
        <w:t>叫停银行担保</w:t>
      </w:r>
      <w:r w:rsidRPr="00800D22">
        <w:rPr>
          <w:rFonts w:hint="eastAsia"/>
          <w:sz w:val="24"/>
        </w:rPr>
        <w:t>。</w:t>
      </w:r>
      <w:r w:rsidRPr="00800D22">
        <w:rPr>
          <w:sz w:val="24"/>
        </w:rPr>
        <w:t>因此，无担保债券成为了力推的债券品种</w:t>
      </w:r>
      <w:r w:rsidRPr="00800D22">
        <w:rPr>
          <w:rFonts w:hint="eastAsia"/>
          <w:sz w:val="24"/>
        </w:rPr>
        <w:t>，</w:t>
      </w:r>
      <w:r w:rsidRPr="00800D22">
        <w:rPr>
          <w:sz w:val="24"/>
        </w:rPr>
        <w:t>但由于我国债券市场并没有完善的担保体系，这使得部分企业因自身信用级别不高</w:t>
      </w:r>
      <w:r w:rsidRPr="00800D22">
        <w:rPr>
          <w:rFonts w:hint="eastAsia"/>
          <w:sz w:val="24"/>
        </w:rPr>
        <w:t>，</w:t>
      </w:r>
      <w:r w:rsidRPr="00800D22">
        <w:rPr>
          <w:sz w:val="24"/>
        </w:rPr>
        <w:t>没有渠道进行外部增级而无法通过债券市场融资；同样也存在拟发行债券的公司因找不到有效途径增信使得债券发行成本上升，债券市场融资功能下降的问题。</w:t>
      </w:r>
    </w:p>
    <w:p w14:paraId="2108EE21" w14:textId="77777777" w:rsidR="00230CA2" w:rsidRPr="00800D22" w:rsidRDefault="00230CA2" w:rsidP="00230CA2">
      <w:pPr>
        <w:spacing w:afterLines="50" w:after="156" w:line="440" w:lineRule="exact"/>
        <w:ind w:firstLineChars="200" w:firstLine="480"/>
        <w:cnfStyle w:val="000000100000" w:firstRow="0" w:lastRow="0" w:firstColumn="0" w:lastColumn="0" w:oddVBand="0" w:evenVBand="0" w:oddHBand="1" w:evenHBand="0" w:firstRowFirstColumn="0" w:firstRowLastColumn="0" w:lastRowFirstColumn="0" w:lastRowLastColumn="0"/>
        <w:rPr>
          <w:sz w:val="24"/>
        </w:rPr>
      </w:pPr>
      <w:r w:rsidRPr="00800D22">
        <w:rPr>
          <w:sz w:val="24"/>
        </w:rPr>
        <w:t>目前我国债券市场尚处于发展初期，债券市场增信体系严重滞后。笔者认为，</w:t>
      </w:r>
      <w:r w:rsidRPr="00800D22">
        <w:rPr>
          <w:rFonts w:hint="eastAsia"/>
          <w:sz w:val="24"/>
        </w:rPr>
        <w:t>在我国债券市场增信体系基本建立之前，</w:t>
      </w:r>
      <w:r w:rsidRPr="00800D22">
        <w:rPr>
          <w:sz w:val="24"/>
        </w:rPr>
        <w:t>为促进债券市场快速发展，在现阶段绝对的禁止政策性银行和商业银行等机构为项目债券提供担保并不是最优选</w:t>
      </w:r>
      <w:proofErr w:type="gramStart"/>
      <w:r w:rsidRPr="00800D22">
        <w:rPr>
          <w:sz w:val="24"/>
        </w:rPr>
        <w:t>择</w:t>
      </w:r>
      <w:proofErr w:type="gramEnd"/>
      <w:r w:rsidRPr="00800D22">
        <w:rPr>
          <w:sz w:val="24"/>
        </w:rPr>
        <w:t>。针对商业银行为企业</w:t>
      </w:r>
      <w:r w:rsidRPr="00800D22">
        <w:rPr>
          <w:rFonts w:hint="eastAsia"/>
          <w:sz w:val="24"/>
        </w:rPr>
        <w:t>（公司）</w:t>
      </w:r>
      <w:r w:rsidRPr="00800D22">
        <w:rPr>
          <w:sz w:val="24"/>
        </w:rPr>
        <w:t>债券提供担保，使得信用风险过多沉淀在银行体系的问题，建议采用通过多种类型担保主体以达到风险分散的作用，现阶段重点是鼓励企业担保</w:t>
      </w:r>
      <w:r w:rsidRPr="00800D22">
        <w:rPr>
          <w:rFonts w:hint="eastAsia"/>
          <w:sz w:val="24"/>
        </w:rPr>
        <w:t>，</w:t>
      </w:r>
      <w:r w:rsidRPr="00800D22">
        <w:rPr>
          <w:sz w:val="24"/>
        </w:rPr>
        <w:t>壮大担保公司实力以实现担保公司担保</w:t>
      </w:r>
      <w:r w:rsidRPr="00800D22">
        <w:rPr>
          <w:rFonts w:hint="eastAsia"/>
          <w:sz w:val="24"/>
        </w:rPr>
        <w:t>，设立专门服务于债券市场的</w:t>
      </w:r>
      <w:r w:rsidRPr="00800D22">
        <w:rPr>
          <w:rFonts w:ascii="宋体" w:hAnsi="宋体" w:cs="宋体" w:hint="eastAsia"/>
          <w:sz w:val="24"/>
        </w:rPr>
        <w:t>信用增级机构</w:t>
      </w:r>
      <w:r w:rsidRPr="00800D22">
        <w:rPr>
          <w:rFonts w:hint="eastAsia"/>
          <w:sz w:val="24"/>
        </w:rPr>
        <w:t>进行增级和</w:t>
      </w:r>
      <w:r w:rsidRPr="00800D22">
        <w:rPr>
          <w:sz w:val="24"/>
        </w:rPr>
        <w:t>通过金融创新引入债券信托。随着这些担保方式的逐步成熟，银行则可以逐步退出债券市场担保体系，以降低</w:t>
      </w:r>
      <w:r w:rsidRPr="00800D22">
        <w:rPr>
          <w:rFonts w:hint="eastAsia"/>
          <w:sz w:val="24"/>
        </w:rPr>
        <w:t>银行</w:t>
      </w:r>
      <w:r w:rsidRPr="00800D22">
        <w:rPr>
          <w:sz w:val="24"/>
        </w:rPr>
        <w:t>系统风险。</w:t>
      </w:r>
    </w:p>
    <w:p w14:paraId="6EA42042" w14:textId="77777777" w:rsidR="00230CA2" w:rsidRPr="00800D22" w:rsidRDefault="00230CA2" w:rsidP="00230CA2">
      <w:pPr>
        <w:spacing w:line="360" w:lineRule="auto"/>
        <w:ind w:firstLineChars="200" w:firstLine="420"/>
        <w:cnfStyle w:val="000000100000" w:firstRow="0" w:lastRow="0" w:firstColumn="0" w:lastColumn="0" w:oddVBand="0" w:evenVBand="0" w:oddHBand="1" w:evenHBand="0" w:firstRowFirstColumn="0" w:firstRowLastColumn="0" w:lastRowFirstColumn="0" w:lastRowLastColumn="0"/>
        <w:rPr>
          <w:szCs w:val="21"/>
        </w:rPr>
      </w:pPr>
      <w:r w:rsidRPr="00800D22">
        <w:rPr>
          <w:noProof/>
          <w:szCs w:val="21"/>
        </w:rPr>
      </w:r>
      <w:r w:rsidRPr="00800D22">
        <w:rPr>
          <w:szCs w:val="21"/>
        </w:rPr>
        <w:pict w14:anchorId="3BB32DC9">
          <v:group id="_x0000_s1026" editas="canvas" style="width:396pt;height:124.8pt;mso-position-horizontal-relative:char;mso-position-vertical-relative:line" coordorigin="2400,6406" coordsize="7920,249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00;top:6406;width:7920;height:2496" o:preferrelative="f">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5460;top:6562;width:1800;height:468" fillcolor="#cfc">
              <v:stroke dashstyle="1 1"/>
              <v:textbox style="mso-next-textbox:#_x0000_s1028">
                <w:txbxContent>
                  <w:p w14:paraId="63F04D23" w14:textId="77777777" w:rsidR="00230CA2" w:rsidRPr="00FE2AC1" w:rsidRDefault="00230CA2" w:rsidP="00230CA2">
                    <w:pPr>
                      <w:jc w:val="center"/>
                      <w:rPr>
                        <w:rFonts w:hint="eastAsia"/>
                        <w:b/>
                      </w:rPr>
                    </w:pPr>
                    <w:r w:rsidRPr="00FE2AC1">
                      <w:rPr>
                        <w:rFonts w:hint="eastAsia"/>
                        <w:b/>
                      </w:rPr>
                      <w:t>第三方担保</w:t>
                    </w:r>
                  </w:p>
                </w:txbxContent>
              </v:textbox>
            </v:shape>
            <v:shape id="_x0000_s1029" type="#_x0000_t176" style="position:absolute;left:2478;top:7979;width:1260;height:468" fillcolor="#cfc">
              <v:stroke dashstyle="1 1"/>
              <v:textbox style="mso-next-textbox:#_x0000_s1029">
                <w:txbxContent>
                  <w:p w14:paraId="75C42F7E" w14:textId="77777777" w:rsidR="00230CA2" w:rsidRDefault="00230CA2" w:rsidP="00230CA2">
                    <w:pPr>
                      <w:jc w:val="center"/>
                      <w:rPr>
                        <w:rFonts w:hint="eastAsia"/>
                      </w:rPr>
                    </w:pPr>
                    <w:r>
                      <w:rPr>
                        <w:rFonts w:hint="eastAsia"/>
                      </w:rPr>
                      <w:t>银行担保</w:t>
                    </w:r>
                  </w:p>
                </w:txbxContent>
              </v:textbox>
            </v:shape>
            <v:shape id="_x0000_s1030" type="#_x0000_t176" style="position:absolute;left:4560;top:7966;width:1260;height:468" fillcolor="#cfc">
              <v:stroke dashstyle="1 1"/>
              <v:textbox style="mso-next-textbox:#_x0000_s1030">
                <w:txbxContent>
                  <w:p w14:paraId="1061A723" w14:textId="77777777" w:rsidR="00230CA2" w:rsidRDefault="00230CA2" w:rsidP="00230CA2">
                    <w:pPr>
                      <w:jc w:val="center"/>
                      <w:rPr>
                        <w:rFonts w:hint="eastAsia"/>
                      </w:rPr>
                    </w:pPr>
                    <w:r>
                      <w:rPr>
                        <w:rFonts w:hint="eastAsia"/>
                      </w:rPr>
                      <w:t>企业担保</w:t>
                    </w:r>
                  </w:p>
                </w:txbxContent>
              </v:textbox>
            </v:shape>
            <v:shape id="_x0000_s1031" type="#_x0000_t176" style="position:absolute;left:6717;top:7966;width:1863;height:780" fillcolor="#cfc">
              <v:stroke dashstyle="1 1"/>
              <v:textbox style="mso-next-textbox:#_x0000_s1031">
                <w:txbxContent>
                  <w:p w14:paraId="2C44FDE5" w14:textId="77777777" w:rsidR="00230CA2" w:rsidRDefault="00230CA2" w:rsidP="00230CA2">
                    <w:pPr>
                      <w:jc w:val="center"/>
                      <w:rPr>
                        <w:rFonts w:hint="eastAsia"/>
                      </w:rPr>
                    </w:pPr>
                    <w:r>
                      <w:rPr>
                        <w:rFonts w:hint="eastAsia"/>
                      </w:rPr>
                      <w:t>担保公司或信用增级机构担保</w:t>
                    </w:r>
                  </w:p>
                </w:txbxContent>
              </v:textbox>
            </v:shape>
            <v:shape id="_x0000_s1032" type="#_x0000_t176" style="position:absolute;left:8880;top:7966;width:1260;height:468" fillcolor="#cfc">
              <v:stroke dashstyle="1 1"/>
              <v:textbox style="mso-next-textbox:#_x0000_s1032">
                <w:txbxContent>
                  <w:p w14:paraId="6CF12652" w14:textId="77777777" w:rsidR="00230CA2" w:rsidRDefault="00230CA2" w:rsidP="00230CA2">
                    <w:pPr>
                      <w:jc w:val="center"/>
                      <w:rPr>
                        <w:rFonts w:hint="eastAsia"/>
                      </w:rPr>
                    </w:pPr>
                    <w:r>
                      <w:rPr>
                        <w:rFonts w:hint="eastAsia"/>
                      </w:rPr>
                      <w:t>债券信托</w:t>
                    </w:r>
                  </w:p>
                </w:txbxContent>
              </v:textbox>
            </v:shape>
            <v:line id="_x0000_s1033" style="position:absolute" from="6360,7030" to="6361,7498" strokeweight="1.25pt"/>
            <v:line id="_x0000_s1034" style="position:absolute" from="3120,7498" to="9600,7499" strokeweight="1.25pt"/>
            <v:line id="_x0000_s1035" style="position:absolute" from="3120,7498" to="3120,7966" strokeweight="1.25pt"/>
            <v:line id="_x0000_s1036" style="position:absolute" from="5100,7498" to="5101,7966" strokeweight="1.25pt"/>
            <v:line id="_x0000_s1037" style="position:absolute" from="9600,7498" to="9601,7966" strokeweight="1.25pt"/>
            <v:line id="_x0000_s1038" style="position:absolute" from="7648,7498" to="7649,7966" strokeweight="1.25pt"/>
            <w10:anchorlock/>
          </v:group>
        </w:pict>
      </w:r>
    </w:p>
    <w:p w14:paraId="29766DA1" w14:textId="39889DD3" w:rsidR="00230CA2" w:rsidRPr="00800D22" w:rsidRDefault="00230CA2" w:rsidP="00230CA2">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hint="eastAsia"/>
          <w:szCs w:val="21"/>
        </w:rPr>
      </w:pPr>
      <w:bookmarkStart w:id="6" w:name="_Toc246425687"/>
      <w:bookmarkStart w:id="7" w:name="_Toc256507126"/>
      <w:r w:rsidRPr="00800D22">
        <w:rPr>
          <w:rFonts w:hint="eastAsia"/>
          <w:szCs w:val="21"/>
        </w:rPr>
        <w:t>图</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图</w:instrText>
      </w:r>
      <w:r w:rsidRPr="00800D22">
        <w:rPr>
          <w:rFonts w:hint="eastAsia"/>
          <w:szCs w:val="21"/>
        </w:rPr>
        <w:instrText>7. \* ARABIC</w:instrText>
      </w:r>
      <w:r w:rsidRPr="00800D22">
        <w:rPr>
          <w:szCs w:val="21"/>
        </w:rPr>
        <w:instrText xml:space="preserve"> </w:instrText>
      </w:r>
      <w:r w:rsidRPr="00800D22">
        <w:rPr>
          <w:szCs w:val="21"/>
        </w:rPr>
        <w:fldChar w:fldCharType="separate"/>
      </w:r>
      <w:r w:rsidRPr="00800D22">
        <w:rPr>
          <w:noProof/>
          <w:szCs w:val="21"/>
        </w:rPr>
        <w:t>2</w:t>
      </w:r>
      <w:r w:rsidRPr="00800D22">
        <w:rPr>
          <w:szCs w:val="21"/>
        </w:rPr>
        <w:fldChar w:fldCharType="end"/>
      </w:r>
      <w:r w:rsidRPr="00800D22">
        <w:rPr>
          <w:rFonts w:hint="eastAsia"/>
          <w:szCs w:val="21"/>
        </w:rPr>
        <w:t xml:space="preserve">  </w:t>
      </w:r>
      <w:r w:rsidRPr="00800D22">
        <w:rPr>
          <w:rFonts w:hint="eastAsia"/>
          <w:szCs w:val="21"/>
        </w:rPr>
        <w:t>第三方担保风险分散体系</w:t>
      </w:r>
      <w:bookmarkEnd w:id="6"/>
      <w:bookmarkEnd w:id="7"/>
    </w:p>
    <w:p w14:paraId="3F587176" w14:textId="3F746E3F" w:rsidR="00230CA2" w:rsidRPr="00800D22" w:rsidRDefault="00230CA2" w:rsidP="00230CA2">
      <w:pPr>
        <w:spacing w:afterLines="50" w:after="156"/>
        <w:jc w:val="center"/>
        <w:cnfStyle w:val="000000100000" w:firstRow="0" w:lastRow="0" w:firstColumn="0" w:lastColumn="0" w:oddVBand="0" w:evenVBand="0" w:oddHBand="1" w:evenHBand="0" w:firstRowFirstColumn="0" w:firstRowLastColumn="0" w:lastRowFirstColumn="0" w:lastRowLastColumn="0"/>
        <w:rPr>
          <w:rFonts w:hint="eastAsia"/>
          <w:szCs w:val="21"/>
        </w:rPr>
      </w:pPr>
      <w:r w:rsidRPr="00800D22">
        <w:rPr>
          <w:rFonts w:hint="eastAsia"/>
          <w:szCs w:val="21"/>
        </w:rPr>
        <w:t>Figure 2  R</w:t>
      </w:r>
      <w:r w:rsidRPr="00800D22">
        <w:rPr>
          <w:szCs w:val="21"/>
        </w:rPr>
        <w:t>isk</w:t>
      </w:r>
      <w:r w:rsidRPr="00800D22">
        <w:rPr>
          <w:rFonts w:hint="eastAsia"/>
          <w:szCs w:val="21"/>
        </w:rPr>
        <w:t xml:space="preserve"> D</w:t>
      </w:r>
      <w:r w:rsidRPr="00800D22">
        <w:rPr>
          <w:szCs w:val="21"/>
        </w:rPr>
        <w:t xml:space="preserve">iversification </w:t>
      </w:r>
      <w:r w:rsidRPr="00800D22">
        <w:rPr>
          <w:rFonts w:hint="eastAsia"/>
          <w:szCs w:val="21"/>
        </w:rPr>
        <w:t xml:space="preserve">system of </w:t>
      </w:r>
      <w:proofErr w:type="gramStart"/>
      <w:r w:rsidRPr="00800D22">
        <w:rPr>
          <w:rFonts w:hint="eastAsia"/>
          <w:szCs w:val="21"/>
        </w:rPr>
        <w:t>third party</w:t>
      </w:r>
      <w:proofErr w:type="gramEnd"/>
      <w:r w:rsidRPr="00800D22">
        <w:rPr>
          <w:rFonts w:hint="eastAsia"/>
          <w:szCs w:val="21"/>
        </w:rPr>
        <w:t xml:space="preserve"> guarantee</w:t>
      </w:r>
    </w:p>
    <w:p w14:paraId="3F0589A5" w14:textId="3F1855F6" w:rsidR="00230CA2" w:rsidRPr="00800D22" w:rsidRDefault="00230CA2" w:rsidP="00230CA2">
      <w:pPr>
        <w:pStyle w:val="3"/>
        <w:adjustRightInd w:val="0"/>
        <w:spacing w:beforeLines="50" w:before="156" w:afterLines="50" w:after="156" w:line="440" w:lineRule="exact"/>
        <w:ind w:firstLineChars="200" w:firstLine="562"/>
        <w:jc w:val="left"/>
        <w:rPr>
          <w:rFonts w:ascii="黑体" w:eastAsia="黑体"/>
          <w:b/>
          <w:sz w:val="28"/>
          <w:szCs w:val="28"/>
        </w:rPr>
      </w:pPr>
      <w:bookmarkStart w:id="8" w:name="_Toc235718313"/>
      <w:bookmarkStart w:id="9" w:name="_Toc238701506"/>
      <w:bookmarkStart w:id="10" w:name="_Toc239689272"/>
      <w:bookmarkStart w:id="11" w:name="_Toc256506295"/>
      <w:r>
        <w:rPr>
          <w:rFonts w:ascii="黑体" w:eastAsia="黑体" w:hint="eastAsia"/>
          <w:b/>
          <w:sz w:val="28"/>
          <w:szCs w:val="28"/>
        </w:rPr>
        <w:t>一、</w:t>
      </w:r>
      <w:r w:rsidRPr="00800D22">
        <w:rPr>
          <w:rFonts w:ascii="黑体" w:eastAsia="黑体"/>
          <w:b/>
          <w:sz w:val="28"/>
          <w:szCs w:val="28"/>
        </w:rPr>
        <w:t xml:space="preserve"> 银行担保</w:t>
      </w:r>
      <w:bookmarkEnd w:id="8"/>
      <w:bookmarkEnd w:id="9"/>
      <w:bookmarkEnd w:id="10"/>
      <w:bookmarkEnd w:id="11"/>
    </w:p>
    <w:p w14:paraId="527E473F" w14:textId="77777777" w:rsidR="00230CA2" w:rsidRPr="00800D22" w:rsidRDefault="00230CA2" w:rsidP="00230CA2">
      <w:pPr>
        <w:spacing w:line="440" w:lineRule="exact"/>
        <w:ind w:firstLineChars="200" w:firstLine="480"/>
        <w:rPr>
          <w:sz w:val="24"/>
        </w:rPr>
      </w:pPr>
      <w:r w:rsidRPr="00800D22">
        <w:rPr>
          <w:sz w:val="24"/>
        </w:rPr>
        <w:t>笔者建议现阶段为促进债券市场发展，银行担保仍然应该是债券增信方式之一，其主要原因在于我国债券市场所处的历史阶段决定</w:t>
      </w:r>
      <w:r w:rsidRPr="00800D22">
        <w:rPr>
          <w:rFonts w:hint="eastAsia"/>
          <w:sz w:val="24"/>
        </w:rPr>
        <w:t>了</w:t>
      </w:r>
      <w:r w:rsidRPr="00800D22">
        <w:rPr>
          <w:sz w:val="24"/>
        </w:rPr>
        <w:t>我国在培育债券市场过程中需依赖银行。从发展中国家债券市场发展历程来看，在债券市场发展初期，</w:t>
      </w:r>
      <w:r w:rsidRPr="00800D22">
        <w:rPr>
          <w:rFonts w:hint="eastAsia"/>
          <w:sz w:val="24"/>
        </w:rPr>
        <w:t>尤其是</w:t>
      </w:r>
      <w:r w:rsidRPr="00800D22">
        <w:rPr>
          <w:sz w:val="24"/>
        </w:rPr>
        <w:t>在其他担保方式没有形成有效</w:t>
      </w:r>
      <w:r w:rsidRPr="00800D22">
        <w:rPr>
          <w:rFonts w:hint="eastAsia"/>
          <w:sz w:val="24"/>
        </w:rPr>
        <w:t>而完善的</w:t>
      </w:r>
      <w:r w:rsidRPr="00800D22">
        <w:rPr>
          <w:sz w:val="24"/>
        </w:rPr>
        <w:t>体系之前</w:t>
      </w:r>
      <w:r w:rsidRPr="00800D22">
        <w:rPr>
          <w:rFonts w:hint="eastAsia"/>
          <w:sz w:val="24"/>
        </w:rPr>
        <w:t>，</w:t>
      </w:r>
      <w:r w:rsidRPr="00800D22">
        <w:rPr>
          <w:sz w:val="24"/>
        </w:rPr>
        <w:t>银行担保是债券增信体系不可或缺的一个重要组成部分，积极地促进了债券市场的发展。</w:t>
      </w:r>
    </w:p>
    <w:p w14:paraId="51802097" w14:textId="77777777" w:rsidR="00230CA2" w:rsidRPr="00800D22" w:rsidRDefault="00230CA2" w:rsidP="00230CA2">
      <w:pPr>
        <w:spacing w:line="440" w:lineRule="exact"/>
        <w:ind w:firstLineChars="200" w:firstLine="480"/>
        <w:rPr>
          <w:sz w:val="24"/>
        </w:rPr>
      </w:pPr>
      <w:r w:rsidRPr="00800D22">
        <w:rPr>
          <w:sz w:val="24"/>
        </w:rPr>
        <w:t>根据筹资方式中的排序假说，企业筹资方式选择的顺序是：</w:t>
      </w:r>
      <w:r w:rsidRPr="00800D22">
        <w:rPr>
          <w:rFonts w:hint="eastAsia"/>
          <w:sz w:val="24"/>
        </w:rPr>
        <w:t>（</w:t>
      </w:r>
      <w:r w:rsidRPr="00800D22">
        <w:rPr>
          <w:rFonts w:hint="eastAsia"/>
          <w:sz w:val="24"/>
        </w:rPr>
        <w:t>1</w:t>
      </w:r>
      <w:r w:rsidRPr="00800D22">
        <w:rPr>
          <w:rFonts w:hint="eastAsia"/>
          <w:sz w:val="24"/>
        </w:rPr>
        <w:t>）</w:t>
      </w:r>
      <w:r w:rsidRPr="00800D22">
        <w:rPr>
          <w:sz w:val="24"/>
        </w:rPr>
        <w:t>企业选择筹资成本最低的方式</w:t>
      </w:r>
      <w:r w:rsidRPr="00800D22">
        <w:rPr>
          <w:rFonts w:hint="eastAsia"/>
          <w:sz w:val="24"/>
        </w:rPr>
        <w:t>——</w:t>
      </w:r>
      <w:r w:rsidRPr="00800D22">
        <w:rPr>
          <w:sz w:val="24"/>
        </w:rPr>
        <w:t>内部提留，继而选择银行借款，然后选择发行债券或股票</w:t>
      </w:r>
      <w:r w:rsidRPr="00800D22">
        <w:rPr>
          <w:rFonts w:hint="eastAsia"/>
          <w:sz w:val="24"/>
        </w:rPr>
        <w:t>；（</w:t>
      </w:r>
      <w:r w:rsidRPr="00800D22">
        <w:rPr>
          <w:rFonts w:hint="eastAsia"/>
          <w:sz w:val="24"/>
        </w:rPr>
        <w:t>2</w:t>
      </w:r>
      <w:r w:rsidRPr="00800D22">
        <w:rPr>
          <w:rFonts w:hint="eastAsia"/>
          <w:sz w:val="24"/>
        </w:rPr>
        <w:t>）</w:t>
      </w:r>
      <w:r w:rsidRPr="00800D22">
        <w:rPr>
          <w:sz w:val="24"/>
        </w:rPr>
        <w:t>只有大企业才有能力选择银行借款以外的市场筹资手段，如发行债券</w:t>
      </w:r>
      <w:r w:rsidRPr="00800D22">
        <w:rPr>
          <w:rFonts w:hint="eastAsia"/>
          <w:sz w:val="24"/>
        </w:rPr>
        <w:t>；（</w:t>
      </w:r>
      <w:r w:rsidRPr="00800D22">
        <w:rPr>
          <w:rFonts w:hint="eastAsia"/>
          <w:sz w:val="24"/>
        </w:rPr>
        <w:t>3</w:t>
      </w:r>
      <w:r w:rsidRPr="00800D22">
        <w:rPr>
          <w:rFonts w:hint="eastAsia"/>
          <w:sz w:val="24"/>
        </w:rPr>
        <w:t>）</w:t>
      </w:r>
      <w:r w:rsidRPr="00800D22">
        <w:rPr>
          <w:sz w:val="24"/>
        </w:rPr>
        <w:t>企业股价处于上升时期，该企业</w:t>
      </w:r>
      <w:proofErr w:type="gramStart"/>
      <w:r w:rsidRPr="00800D22">
        <w:rPr>
          <w:sz w:val="24"/>
        </w:rPr>
        <w:t>易选择</w:t>
      </w:r>
      <w:proofErr w:type="gramEnd"/>
      <w:r w:rsidRPr="00800D22">
        <w:rPr>
          <w:sz w:val="24"/>
        </w:rPr>
        <w:t>发行可转换公司债</w:t>
      </w:r>
      <w:proofErr w:type="gramStart"/>
      <w:r w:rsidRPr="00800D22">
        <w:rPr>
          <w:sz w:val="24"/>
        </w:rPr>
        <w:t>券</w:t>
      </w:r>
      <w:proofErr w:type="gramEnd"/>
      <w:r w:rsidRPr="00800D22">
        <w:rPr>
          <w:rFonts w:hint="eastAsia"/>
          <w:sz w:val="24"/>
        </w:rPr>
        <w:t>；（</w:t>
      </w:r>
      <w:r w:rsidRPr="00800D22">
        <w:rPr>
          <w:rFonts w:hint="eastAsia"/>
          <w:sz w:val="24"/>
        </w:rPr>
        <w:t>4</w:t>
      </w:r>
      <w:r w:rsidRPr="00800D22">
        <w:rPr>
          <w:rFonts w:hint="eastAsia"/>
          <w:sz w:val="24"/>
        </w:rPr>
        <w:t>）</w:t>
      </w:r>
      <w:r w:rsidRPr="00800D22">
        <w:rPr>
          <w:sz w:val="24"/>
        </w:rPr>
        <w:t>从企业的信用评级看，信用级别越高的企业，选择发债筹资的概率越高，选择银行借款或发行股票的概率越低，</w:t>
      </w:r>
      <w:r w:rsidRPr="00800D22">
        <w:rPr>
          <w:rFonts w:hint="eastAsia"/>
          <w:sz w:val="24"/>
        </w:rPr>
        <w:t>这样，</w:t>
      </w:r>
      <w:r w:rsidRPr="00800D22">
        <w:rPr>
          <w:sz w:val="24"/>
        </w:rPr>
        <w:t>有能力选择发行债券应对</w:t>
      </w:r>
      <w:r w:rsidRPr="00800D22">
        <w:rPr>
          <w:rFonts w:hint="eastAsia"/>
          <w:sz w:val="24"/>
        </w:rPr>
        <w:t>信用</w:t>
      </w:r>
      <w:r w:rsidRPr="00800D22">
        <w:rPr>
          <w:sz w:val="24"/>
        </w:rPr>
        <w:t>风险的企业只是那些具有较高信用级别的大型企业。</w:t>
      </w:r>
    </w:p>
    <w:p w14:paraId="3B6F1F7E" w14:textId="77777777" w:rsidR="00230CA2" w:rsidRPr="00800D22" w:rsidRDefault="00230CA2" w:rsidP="00230CA2">
      <w:pPr>
        <w:spacing w:line="440" w:lineRule="exact"/>
        <w:ind w:firstLineChars="200" w:firstLine="480"/>
        <w:rPr>
          <w:sz w:val="24"/>
        </w:rPr>
      </w:pPr>
      <w:r w:rsidRPr="00800D22">
        <w:rPr>
          <w:sz w:val="24"/>
        </w:rPr>
        <w:t>而对于发展中国家，国民经济整体收入水平较低</w:t>
      </w:r>
      <w:r w:rsidRPr="00800D22">
        <w:rPr>
          <w:rFonts w:hint="eastAsia"/>
          <w:sz w:val="24"/>
        </w:rPr>
        <w:t>，</w:t>
      </w:r>
      <w:r w:rsidRPr="00800D22">
        <w:rPr>
          <w:sz w:val="24"/>
        </w:rPr>
        <w:t>财富积累较少。然而，正是由于收入偏低且缺乏稳定性，为防止收入变动对经济发展的不利影响，发展中国家的企业对长期资金有更大的偏好。发展中国家对资金的需求集中在工业化设备投资和社会基础建设等长期投资领域，而能够满足这些要求的只有银行长期借款和发行长期债券。</w:t>
      </w:r>
    </w:p>
    <w:p w14:paraId="3117E80F" w14:textId="77777777" w:rsidR="00230CA2" w:rsidRPr="00800D22" w:rsidRDefault="00230CA2" w:rsidP="00230CA2">
      <w:pPr>
        <w:spacing w:line="440" w:lineRule="exact"/>
        <w:ind w:firstLineChars="200" w:firstLine="480"/>
        <w:rPr>
          <w:sz w:val="24"/>
        </w:rPr>
      </w:pPr>
      <w:r w:rsidRPr="00800D22">
        <w:rPr>
          <w:sz w:val="24"/>
        </w:rPr>
        <w:t>因此，在发展中国家的债券市场发展初期，设计任何发展债券市场的蓝图都无法脱离银行部门占据主导地位的现实。同时，就发展中国家银行已经承担和正在承担的职能上看，在培育债券市场的过程中银行发挥了重要的作用，具体表现为以下四点：</w:t>
      </w:r>
      <w:r w:rsidRPr="00800D22">
        <w:rPr>
          <w:rFonts w:hint="eastAsia"/>
          <w:sz w:val="24"/>
        </w:rPr>
        <w:t>（</w:t>
      </w:r>
      <w:r w:rsidRPr="00800D22">
        <w:rPr>
          <w:rFonts w:hint="eastAsia"/>
          <w:sz w:val="24"/>
        </w:rPr>
        <w:t>1</w:t>
      </w:r>
      <w:r w:rsidRPr="00800D22">
        <w:rPr>
          <w:rFonts w:hint="eastAsia"/>
          <w:sz w:val="24"/>
        </w:rPr>
        <w:t>）</w:t>
      </w:r>
      <w:r w:rsidRPr="00800D22">
        <w:rPr>
          <w:sz w:val="24"/>
        </w:rPr>
        <w:t>银行部门占有支配地位，在企业融资中，与公司债券和股票融资规模相比，银行融资仍占有绝对优势</w:t>
      </w:r>
      <w:r w:rsidRPr="00800D22">
        <w:rPr>
          <w:rFonts w:hint="eastAsia"/>
          <w:sz w:val="24"/>
        </w:rPr>
        <w:t>；（</w:t>
      </w:r>
      <w:r w:rsidRPr="00800D22">
        <w:rPr>
          <w:rFonts w:hint="eastAsia"/>
          <w:sz w:val="24"/>
        </w:rPr>
        <w:t>2</w:t>
      </w:r>
      <w:r w:rsidRPr="00800D22">
        <w:rPr>
          <w:rFonts w:hint="eastAsia"/>
          <w:sz w:val="24"/>
        </w:rPr>
        <w:t>）</w:t>
      </w:r>
      <w:r w:rsidRPr="00800D22">
        <w:rPr>
          <w:sz w:val="24"/>
        </w:rPr>
        <w:t>企业所发行公司债券的绝大部分也是由银行部门购买的</w:t>
      </w:r>
      <w:r w:rsidRPr="00800D22">
        <w:rPr>
          <w:rFonts w:hint="eastAsia"/>
          <w:sz w:val="24"/>
        </w:rPr>
        <w:t>；（</w:t>
      </w:r>
      <w:r w:rsidRPr="00800D22">
        <w:rPr>
          <w:rFonts w:hint="eastAsia"/>
          <w:sz w:val="24"/>
        </w:rPr>
        <w:t>3</w:t>
      </w:r>
      <w:r w:rsidRPr="00800D22">
        <w:rPr>
          <w:rFonts w:hint="eastAsia"/>
          <w:sz w:val="24"/>
        </w:rPr>
        <w:t>）</w:t>
      </w:r>
      <w:r w:rsidRPr="00800D22">
        <w:rPr>
          <w:sz w:val="24"/>
        </w:rPr>
        <w:t>银行发行的金融债券在公司债券的发行中所占比例高于其他产业</w:t>
      </w:r>
      <w:r w:rsidRPr="00800D22">
        <w:rPr>
          <w:rFonts w:hint="eastAsia"/>
          <w:sz w:val="24"/>
        </w:rPr>
        <w:t>；（</w:t>
      </w:r>
      <w:r w:rsidRPr="00800D22">
        <w:rPr>
          <w:rFonts w:hint="eastAsia"/>
          <w:sz w:val="24"/>
        </w:rPr>
        <w:t>4</w:t>
      </w:r>
      <w:r w:rsidRPr="00800D22">
        <w:rPr>
          <w:rFonts w:hint="eastAsia"/>
          <w:sz w:val="24"/>
        </w:rPr>
        <w:t>）</w:t>
      </w:r>
      <w:r w:rsidRPr="00800D22">
        <w:rPr>
          <w:sz w:val="24"/>
        </w:rPr>
        <w:t>从银行担保发行的公司债券或银行发行的公司债券即金融债券的期限看，一般多为中期债券，即</w:t>
      </w:r>
      <w:r w:rsidRPr="00800D22">
        <w:rPr>
          <w:sz w:val="24"/>
        </w:rPr>
        <w:t>3</w:t>
      </w:r>
      <w:r w:rsidRPr="00800D22">
        <w:rPr>
          <w:sz w:val="24"/>
        </w:rPr>
        <w:t>～</w:t>
      </w:r>
      <w:r w:rsidRPr="00800D22">
        <w:rPr>
          <w:sz w:val="24"/>
        </w:rPr>
        <w:t>5</w:t>
      </w:r>
      <w:r w:rsidRPr="00800D22">
        <w:rPr>
          <w:sz w:val="24"/>
        </w:rPr>
        <w:t>年期债券。例如：印度尼西亚和马拉西亚债券市场，银行担保起到了较为重要的作用；而韩国和日本在债券市场的发展过程中，在其他担保方式没有形成有效体系之前银行担保也起到了较为重要的作用。</w:t>
      </w:r>
    </w:p>
    <w:p w14:paraId="7D2E65A1" w14:textId="77777777" w:rsidR="00230CA2" w:rsidRPr="00800D22" w:rsidRDefault="00230CA2" w:rsidP="00230CA2">
      <w:pPr>
        <w:spacing w:line="440" w:lineRule="exact"/>
        <w:ind w:firstLineChars="200" w:firstLine="480"/>
        <w:rPr>
          <w:sz w:val="24"/>
        </w:rPr>
      </w:pPr>
      <w:r w:rsidRPr="00800D22">
        <w:rPr>
          <w:sz w:val="24"/>
        </w:rPr>
        <w:t>同时笔者认为，随着债券市场的不断发展以及其它增信方式的不断完善，银行应当逐步退出债券市场增信体系。由于在债券市场发展初期，能够发债的企业一般为优质企业，这些企业信用风险较小，银行担保风险较小，且有利于债券市场的发展。但随着债券市场的不断深入发展，许多信用风险较高的企业也将逐步进入债券市场，此时，银行担保则容易导致金融系统风险的高度集中，不利于金融市场</w:t>
      </w:r>
      <w:r w:rsidRPr="00800D22">
        <w:rPr>
          <w:rFonts w:hint="eastAsia"/>
          <w:sz w:val="24"/>
        </w:rPr>
        <w:t>的稳定</w:t>
      </w:r>
      <w:r w:rsidRPr="00800D22">
        <w:rPr>
          <w:sz w:val="24"/>
        </w:rPr>
        <w:t>和实体经济的发展；同时，银行担保模式还</w:t>
      </w:r>
      <w:r w:rsidRPr="00800D22">
        <w:rPr>
          <w:rFonts w:hint="eastAsia"/>
          <w:sz w:val="24"/>
        </w:rPr>
        <w:t>会在一定程度上</w:t>
      </w:r>
      <w:r w:rsidRPr="00800D22">
        <w:rPr>
          <w:sz w:val="24"/>
        </w:rPr>
        <w:t>扭曲债券市场的定价功能。</w:t>
      </w:r>
    </w:p>
    <w:p w14:paraId="77FDDE0D" w14:textId="72A4342B" w:rsidR="00230CA2" w:rsidRPr="00800D22" w:rsidRDefault="00230CA2" w:rsidP="00230CA2">
      <w:pPr>
        <w:pStyle w:val="3"/>
        <w:adjustRightInd w:val="0"/>
        <w:spacing w:beforeLines="50" w:before="156" w:afterLines="50" w:after="156" w:line="440" w:lineRule="exact"/>
        <w:ind w:firstLineChars="200" w:firstLine="562"/>
        <w:jc w:val="left"/>
        <w:rPr>
          <w:rFonts w:ascii="黑体" w:eastAsia="黑体"/>
          <w:b/>
          <w:sz w:val="28"/>
          <w:szCs w:val="28"/>
        </w:rPr>
      </w:pPr>
      <w:bookmarkStart w:id="12" w:name="_Toc235718314"/>
      <w:bookmarkStart w:id="13" w:name="_Toc238701507"/>
      <w:bookmarkStart w:id="14" w:name="_Toc239689273"/>
      <w:bookmarkStart w:id="15" w:name="_Toc256506296"/>
      <w:r>
        <w:rPr>
          <w:rFonts w:ascii="黑体" w:eastAsia="黑体" w:hint="eastAsia"/>
          <w:b/>
          <w:sz w:val="28"/>
          <w:szCs w:val="28"/>
        </w:rPr>
        <w:t>二、</w:t>
      </w:r>
      <w:r w:rsidRPr="00800D22">
        <w:rPr>
          <w:rFonts w:ascii="黑体" w:eastAsia="黑体"/>
          <w:b/>
          <w:sz w:val="28"/>
          <w:szCs w:val="28"/>
        </w:rPr>
        <w:t>企业担保</w:t>
      </w:r>
      <w:bookmarkEnd w:id="12"/>
      <w:bookmarkEnd w:id="13"/>
      <w:bookmarkEnd w:id="14"/>
      <w:bookmarkEnd w:id="15"/>
    </w:p>
    <w:p w14:paraId="613C8FA2" w14:textId="77777777" w:rsidR="00230CA2" w:rsidRPr="00800D22" w:rsidRDefault="00230CA2" w:rsidP="00230CA2">
      <w:pPr>
        <w:spacing w:beforeLines="50" w:before="156" w:line="440" w:lineRule="exact"/>
        <w:ind w:firstLineChars="200" w:firstLine="480"/>
        <w:cnfStyle w:val="000000100000" w:firstRow="0" w:lastRow="0" w:firstColumn="0" w:lastColumn="0" w:oddVBand="0" w:evenVBand="0" w:oddHBand="1" w:evenHBand="0" w:firstRowFirstColumn="0" w:firstRowLastColumn="0" w:lastRowFirstColumn="0" w:lastRowLastColumn="0"/>
        <w:rPr>
          <w:rFonts w:hint="eastAsia"/>
          <w:sz w:val="24"/>
        </w:rPr>
      </w:pPr>
      <w:r w:rsidRPr="00800D22">
        <w:rPr>
          <w:sz w:val="24"/>
        </w:rPr>
        <w:t>在中国银行业监督管理委员会叫停银行对企业</w:t>
      </w:r>
      <w:r w:rsidRPr="00800D22">
        <w:rPr>
          <w:rFonts w:hint="eastAsia"/>
          <w:sz w:val="24"/>
        </w:rPr>
        <w:t>（公司）</w:t>
      </w:r>
      <w:r w:rsidRPr="00800D22">
        <w:rPr>
          <w:sz w:val="24"/>
        </w:rPr>
        <w:t>债券等融资项目担保之后，企业作为第三方成为了银行间债券市场担保的主力。采用企业担保的债券主要有以下优点：与银行担保类似，容易被投资者接受；投资者范围较广；发行成本较低；实际运作比较简单，程序比较成熟等。但采取企业担保进行增信的一个主要障碍就是需要寻找一</w:t>
      </w:r>
      <w:r w:rsidRPr="00800D22">
        <w:rPr>
          <w:rFonts w:hint="eastAsia"/>
          <w:sz w:val="24"/>
        </w:rPr>
        <w:t>家信用水平高</w:t>
      </w:r>
      <w:r w:rsidRPr="00800D22">
        <w:rPr>
          <w:sz w:val="24"/>
        </w:rPr>
        <w:t>的企业为债券担保，并支付一定的担保费用。</w:t>
      </w:r>
    </w:p>
    <w:p w14:paraId="6B5F1DE1" w14:textId="427E7AA3" w:rsidR="00230CA2" w:rsidRPr="00800D22" w:rsidRDefault="00230CA2" w:rsidP="00230CA2">
      <w:pPr>
        <w:spacing w:line="440" w:lineRule="exact"/>
        <w:ind w:firstLine="480"/>
        <w:rPr>
          <w:rFonts w:hint="eastAsia"/>
          <w:sz w:val="24"/>
        </w:rPr>
      </w:pPr>
      <w:r w:rsidRPr="00800D22">
        <w:rPr>
          <w:sz w:val="24"/>
        </w:rPr>
        <w:t>从</w:t>
      </w:r>
      <w:r w:rsidRPr="00800D22">
        <w:rPr>
          <w:sz w:val="24"/>
        </w:rPr>
        <w:t>2009</w:t>
      </w:r>
      <w:r w:rsidRPr="00800D22">
        <w:rPr>
          <w:sz w:val="24"/>
        </w:rPr>
        <w:t>年</w:t>
      </w:r>
      <w:r w:rsidRPr="00800D22">
        <w:rPr>
          <w:rFonts w:hint="eastAsia"/>
          <w:sz w:val="24"/>
        </w:rPr>
        <w:t>我国</w:t>
      </w:r>
      <w:r w:rsidRPr="00800D22">
        <w:rPr>
          <w:sz w:val="24"/>
        </w:rPr>
        <w:t>债券发行情况来看，企业担保债券日渐增多，主要有两种形式：一</w:t>
      </w:r>
      <w:r w:rsidRPr="00800D22">
        <w:rPr>
          <w:rFonts w:hint="eastAsia"/>
          <w:sz w:val="24"/>
        </w:rPr>
        <w:t>是信用</w:t>
      </w:r>
      <w:r w:rsidRPr="00800D22">
        <w:rPr>
          <w:sz w:val="24"/>
        </w:rPr>
        <w:t>水平相当的</w:t>
      </w:r>
      <w:r w:rsidRPr="00800D22">
        <w:rPr>
          <w:rFonts w:hint="eastAsia"/>
          <w:sz w:val="24"/>
        </w:rPr>
        <w:t>企业</w:t>
      </w:r>
      <w:r w:rsidRPr="00800D22">
        <w:rPr>
          <w:sz w:val="24"/>
        </w:rPr>
        <w:t>之间提供担保（互保）</w:t>
      </w:r>
      <w:r w:rsidRPr="00800D22">
        <w:rPr>
          <w:rFonts w:hint="eastAsia"/>
          <w:sz w:val="24"/>
        </w:rPr>
        <w:t>，如表</w:t>
      </w:r>
      <w:r w:rsidRPr="00800D22">
        <w:rPr>
          <w:rFonts w:hint="eastAsia"/>
          <w:sz w:val="24"/>
        </w:rPr>
        <w:t>2</w:t>
      </w:r>
      <w:r w:rsidRPr="00800D22">
        <w:rPr>
          <w:rFonts w:hint="eastAsia"/>
          <w:sz w:val="24"/>
        </w:rPr>
        <w:t>，</w:t>
      </w:r>
      <w:r w:rsidRPr="00800D22">
        <w:rPr>
          <w:sz w:val="24"/>
        </w:rPr>
        <w:t>互保发行人通常处于同一行业或地区，具备对等的实力和相互的需求，容易合作。</w:t>
      </w:r>
      <w:r w:rsidRPr="00800D22">
        <w:rPr>
          <w:rFonts w:hint="eastAsia"/>
          <w:sz w:val="24"/>
        </w:rPr>
        <w:t>这种形式主要出现在企业债券中。</w:t>
      </w:r>
    </w:p>
    <w:p w14:paraId="3B0A2D63" w14:textId="1BCC8683" w:rsidR="00230CA2" w:rsidRPr="00800D22" w:rsidRDefault="00230CA2" w:rsidP="00230CA2">
      <w:pPr>
        <w:pStyle w:val="aff1"/>
        <w:spacing w:beforeLines="100" w:before="312"/>
        <w:jc w:val="center"/>
        <w:rPr>
          <w:rFonts w:ascii="Times New Roman" w:eastAsia="新宋体" w:hAnsi="新宋体" w:cs="Times New Roman" w:hint="eastAsia"/>
          <w:sz w:val="21"/>
          <w:szCs w:val="21"/>
        </w:rPr>
      </w:pPr>
      <w:bookmarkStart w:id="16" w:name="_Toc256506458"/>
      <w:r w:rsidRPr="00800D22">
        <w:rPr>
          <w:rFonts w:ascii="Times New Roman" w:eastAsia="新宋体" w:hAnsi="新宋体" w:cs="Times New Roman" w:hint="eastAsia"/>
          <w:sz w:val="21"/>
          <w:szCs w:val="21"/>
        </w:rPr>
        <w:t>表</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表</w:instrText>
      </w:r>
      <w:r w:rsidRPr="00800D22">
        <w:rPr>
          <w:rFonts w:ascii="Times New Roman" w:eastAsia="新宋体" w:hAnsi="新宋体" w:cs="Times New Roman" w:hint="eastAsia"/>
          <w:sz w:val="21"/>
          <w:szCs w:val="21"/>
        </w:rPr>
        <w:instrText>7.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2</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我国债券市场互保案例</w:t>
      </w:r>
      <w:bookmarkEnd w:id="16"/>
    </w:p>
    <w:p w14:paraId="107BF121" w14:textId="0F5CAFF0" w:rsidR="00230CA2" w:rsidRPr="00800D22" w:rsidRDefault="00230CA2" w:rsidP="00230CA2">
      <w:pPr>
        <w:jc w:val="center"/>
        <w:rPr>
          <w:rFonts w:hint="eastAsia"/>
          <w:szCs w:val="21"/>
        </w:rPr>
      </w:pPr>
      <w:r w:rsidRPr="00800D22">
        <w:rPr>
          <w:rFonts w:hint="eastAsia"/>
          <w:szCs w:val="21"/>
        </w:rPr>
        <w:t xml:space="preserve">Table 2  Cases of </w:t>
      </w:r>
      <w:r w:rsidRPr="00800D22">
        <w:rPr>
          <w:szCs w:val="21"/>
        </w:rPr>
        <w:t>cross-guarantee</w:t>
      </w:r>
      <w:r w:rsidRPr="00800D22">
        <w:rPr>
          <w:rFonts w:hint="eastAsia"/>
          <w:szCs w:val="21"/>
        </w:rPr>
        <w:t xml:space="preserve"> among the issuers in </w:t>
      </w:r>
      <w:r w:rsidRPr="00800D22">
        <w:rPr>
          <w:szCs w:val="21"/>
        </w:rPr>
        <w:t>Chinese</w:t>
      </w:r>
      <w:r w:rsidRPr="00800D22">
        <w:rPr>
          <w:rFonts w:hint="eastAsia"/>
          <w:szCs w:val="21"/>
        </w:rPr>
        <w:t xml:space="preserve"> bond market</w:t>
      </w:r>
    </w:p>
    <w:tbl>
      <w:tblPr>
        <w:tblW w:w="5000" w:type="pct"/>
        <w:tblBorders>
          <w:top w:val="single" w:sz="4" w:space="0" w:color="auto"/>
          <w:bottom w:val="single" w:sz="4" w:space="0" w:color="auto"/>
        </w:tblBorders>
        <w:tblLook w:val="01E0" w:firstRow="1" w:lastRow="1" w:firstColumn="1" w:lastColumn="1" w:noHBand="0" w:noVBand="0"/>
      </w:tblPr>
      <w:tblGrid>
        <w:gridCol w:w="703"/>
        <w:gridCol w:w="3855"/>
        <w:gridCol w:w="934"/>
        <w:gridCol w:w="934"/>
        <w:gridCol w:w="934"/>
        <w:gridCol w:w="1162"/>
        <w:tblGridChange w:id="17">
          <w:tblGrid>
            <w:gridCol w:w="703"/>
            <w:gridCol w:w="3855"/>
            <w:gridCol w:w="934"/>
            <w:gridCol w:w="934"/>
            <w:gridCol w:w="934"/>
            <w:gridCol w:w="1162"/>
          </w:tblGrid>
        </w:tblGridChange>
      </w:tblGrid>
      <w:tr w:rsidR="00230CA2" w:rsidRPr="00800D22" w14:paraId="7F9C08D0" w14:textId="77777777" w:rsidTr="000A32F1">
        <w:tc>
          <w:tcPr>
            <w:tcW w:w="412" w:type="pct"/>
            <w:tcBorders>
              <w:top w:val="single" w:sz="4" w:space="0" w:color="auto"/>
              <w:bottom w:val="single" w:sz="4" w:space="0" w:color="auto"/>
            </w:tcBorders>
            <w:vAlign w:val="center"/>
          </w:tcPr>
          <w:p w14:paraId="7DDE415F" w14:textId="77777777" w:rsidR="00230CA2" w:rsidRPr="00800D22" w:rsidRDefault="00230CA2" w:rsidP="000A32F1">
            <w:pPr>
              <w:rPr>
                <w:rFonts w:hint="eastAsia"/>
                <w:szCs w:val="21"/>
              </w:rPr>
            </w:pPr>
            <w:r w:rsidRPr="00800D22">
              <w:rPr>
                <w:rFonts w:hint="eastAsia"/>
                <w:szCs w:val="21"/>
              </w:rPr>
              <w:t>序号</w:t>
            </w:r>
          </w:p>
        </w:tc>
        <w:tc>
          <w:tcPr>
            <w:tcW w:w="2262" w:type="pct"/>
            <w:tcBorders>
              <w:top w:val="single" w:sz="4" w:space="0" w:color="auto"/>
              <w:bottom w:val="single" w:sz="4" w:space="0" w:color="auto"/>
            </w:tcBorders>
            <w:vAlign w:val="center"/>
          </w:tcPr>
          <w:p w14:paraId="527ED72A" w14:textId="77777777" w:rsidR="00230CA2" w:rsidRPr="00800D22" w:rsidRDefault="00230CA2" w:rsidP="000A32F1">
            <w:pPr>
              <w:rPr>
                <w:rFonts w:hint="eastAsia"/>
                <w:szCs w:val="21"/>
              </w:rPr>
            </w:pPr>
            <w:r w:rsidRPr="00800D22">
              <w:rPr>
                <w:rFonts w:hint="eastAsia"/>
                <w:szCs w:val="21"/>
              </w:rPr>
              <w:t>发行人</w:t>
            </w:r>
          </w:p>
        </w:tc>
        <w:tc>
          <w:tcPr>
            <w:tcW w:w="548" w:type="pct"/>
            <w:tcBorders>
              <w:top w:val="single" w:sz="4" w:space="0" w:color="auto"/>
              <w:bottom w:val="single" w:sz="4" w:space="0" w:color="auto"/>
            </w:tcBorders>
            <w:vAlign w:val="center"/>
          </w:tcPr>
          <w:p w14:paraId="6711579F" w14:textId="77777777" w:rsidR="00230CA2" w:rsidRPr="00800D22" w:rsidRDefault="00230CA2" w:rsidP="000A32F1">
            <w:pPr>
              <w:rPr>
                <w:rFonts w:hint="eastAsia"/>
                <w:szCs w:val="21"/>
              </w:rPr>
            </w:pPr>
            <w:r w:rsidRPr="00800D22">
              <w:rPr>
                <w:rFonts w:hint="eastAsia"/>
                <w:szCs w:val="21"/>
              </w:rPr>
              <w:t>主体信</w:t>
            </w:r>
          </w:p>
          <w:p w14:paraId="1F5B6826" w14:textId="77777777" w:rsidR="00230CA2" w:rsidRPr="00800D22" w:rsidRDefault="00230CA2" w:rsidP="000A32F1">
            <w:pPr>
              <w:rPr>
                <w:rFonts w:hint="eastAsia"/>
                <w:szCs w:val="21"/>
              </w:rPr>
            </w:pPr>
            <w:r w:rsidRPr="00800D22">
              <w:rPr>
                <w:rFonts w:hint="eastAsia"/>
                <w:szCs w:val="21"/>
              </w:rPr>
              <w:t>用等级</w:t>
            </w:r>
          </w:p>
        </w:tc>
        <w:tc>
          <w:tcPr>
            <w:tcW w:w="548" w:type="pct"/>
            <w:tcBorders>
              <w:top w:val="single" w:sz="4" w:space="0" w:color="auto"/>
              <w:bottom w:val="single" w:sz="4" w:space="0" w:color="auto"/>
            </w:tcBorders>
            <w:vAlign w:val="center"/>
          </w:tcPr>
          <w:p w14:paraId="10B7372D" w14:textId="77777777" w:rsidR="00230CA2" w:rsidRPr="00800D22" w:rsidRDefault="00230CA2" w:rsidP="000A32F1">
            <w:pPr>
              <w:rPr>
                <w:rFonts w:hint="eastAsia"/>
                <w:szCs w:val="21"/>
              </w:rPr>
            </w:pPr>
            <w:r w:rsidRPr="00800D22">
              <w:rPr>
                <w:rFonts w:hint="eastAsia"/>
                <w:szCs w:val="21"/>
              </w:rPr>
              <w:t>债券信</w:t>
            </w:r>
          </w:p>
          <w:p w14:paraId="5FCC63C1" w14:textId="77777777" w:rsidR="00230CA2" w:rsidRPr="00800D22" w:rsidRDefault="00230CA2" w:rsidP="000A32F1">
            <w:pPr>
              <w:rPr>
                <w:rFonts w:hint="eastAsia"/>
                <w:szCs w:val="21"/>
              </w:rPr>
            </w:pPr>
            <w:r w:rsidRPr="00800D22">
              <w:rPr>
                <w:rFonts w:hint="eastAsia"/>
                <w:szCs w:val="21"/>
              </w:rPr>
              <w:t>用等级</w:t>
            </w:r>
          </w:p>
        </w:tc>
        <w:tc>
          <w:tcPr>
            <w:tcW w:w="548" w:type="pct"/>
            <w:tcBorders>
              <w:top w:val="single" w:sz="4" w:space="0" w:color="auto"/>
              <w:bottom w:val="single" w:sz="4" w:space="0" w:color="auto"/>
            </w:tcBorders>
            <w:vAlign w:val="center"/>
          </w:tcPr>
          <w:p w14:paraId="3F1BDBF9" w14:textId="77777777" w:rsidR="00230CA2" w:rsidRPr="00800D22" w:rsidRDefault="00230CA2" w:rsidP="000A32F1">
            <w:pPr>
              <w:rPr>
                <w:rFonts w:hint="eastAsia"/>
                <w:szCs w:val="21"/>
              </w:rPr>
            </w:pPr>
            <w:r w:rsidRPr="00800D22">
              <w:rPr>
                <w:rFonts w:hint="eastAsia"/>
                <w:szCs w:val="21"/>
              </w:rPr>
              <w:t>期</w:t>
            </w:r>
            <w:r w:rsidRPr="00800D22">
              <w:rPr>
                <w:rFonts w:hint="eastAsia"/>
                <w:szCs w:val="21"/>
              </w:rPr>
              <w:t xml:space="preserve">  </w:t>
            </w:r>
            <w:r w:rsidRPr="00800D22">
              <w:rPr>
                <w:rFonts w:hint="eastAsia"/>
                <w:szCs w:val="21"/>
              </w:rPr>
              <w:t>限</w:t>
            </w:r>
          </w:p>
          <w:p w14:paraId="2AD2B8C6" w14:textId="77777777" w:rsidR="00230CA2" w:rsidRPr="00800D22" w:rsidRDefault="00230CA2" w:rsidP="000A32F1">
            <w:pPr>
              <w:rPr>
                <w:rFonts w:hint="eastAsia"/>
                <w:szCs w:val="21"/>
              </w:rPr>
            </w:pPr>
            <w:r w:rsidRPr="00800D22">
              <w:rPr>
                <w:rFonts w:hint="eastAsia"/>
                <w:szCs w:val="21"/>
              </w:rPr>
              <w:t>（年）</w:t>
            </w:r>
          </w:p>
        </w:tc>
        <w:tc>
          <w:tcPr>
            <w:tcW w:w="682" w:type="pct"/>
            <w:tcBorders>
              <w:top w:val="single" w:sz="4" w:space="0" w:color="auto"/>
              <w:bottom w:val="single" w:sz="4" w:space="0" w:color="auto"/>
            </w:tcBorders>
            <w:vAlign w:val="center"/>
          </w:tcPr>
          <w:p w14:paraId="71074B2F" w14:textId="77777777" w:rsidR="00230CA2" w:rsidRPr="00800D22" w:rsidRDefault="00230CA2" w:rsidP="000A32F1">
            <w:pPr>
              <w:rPr>
                <w:rFonts w:hint="eastAsia"/>
                <w:szCs w:val="21"/>
              </w:rPr>
            </w:pPr>
            <w:r w:rsidRPr="00800D22">
              <w:rPr>
                <w:rFonts w:hint="eastAsia"/>
                <w:szCs w:val="21"/>
              </w:rPr>
              <w:t>发行利率</w:t>
            </w:r>
          </w:p>
          <w:p w14:paraId="3FDC4050" w14:textId="77777777" w:rsidR="00230CA2" w:rsidRPr="00800D22" w:rsidRDefault="00230CA2" w:rsidP="000A32F1">
            <w:pPr>
              <w:rPr>
                <w:rFonts w:hint="eastAsia"/>
                <w:szCs w:val="21"/>
              </w:rPr>
            </w:pPr>
            <w:r w:rsidRPr="00800D22">
              <w:rPr>
                <w:rFonts w:hint="eastAsia"/>
                <w:szCs w:val="21"/>
              </w:rPr>
              <w:t>（</w:t>
            </w:r>
            <w:r w:rsidRPr="00800D22">
              <w:rPr>
                <w:rFonts w:hint="eastAsia"/>
                <w:szCs w:val="21"/>
              </w:rPr>
              <w:t>%</w:t>
            </w:r>
            <w:r w:rsidRPr="00800D22">
              <w:rPr>
                <w:rFonts w:hint="eastAsia"/>
                <w:szCs w:val="21"/>
              </w:rPr>
              <w:t>）</w:t>
            </w:r>
          </w:p>
        </w:tc>
      </w:tr>
      <w:tr w:rsidR="00230CA2" w:rsidRPr="00800D22" w14:paraId="6098DF9F" w14:textId="77777777" w:rsidTr="000A32F1">
        <w:trPr>
          <w:trHeight w:hRule="exact" w:val="340"/>
        </w:trPr>
        <w:tc>
          <w:tcPr>
            <w:tcW w:w="412" w:type="pct"/>
            <w:vMerge w:val="restart"/>
            <w:tcBorders>
              <w:top w:val="single" w:sz="4" w:space="0" w:color="auto"/>
            </w:tcBorders>
            <w:vAlign w:val="center"/>
          </w:tcPr>
          <w:p w14:paraId="200B05E8" w14:textId="77777777" w:rsidR="00230CA2" w:rsidRPr="00800D22" w:rsidRDefault="00230CA2" w:rsidP="000A32F1">
            <w:pPr>
              <w:rPr>
                <w:rFonts w:hint="eastAsia"/>
                <w:sz w:val="18"/>
                <w:szCs w:val="18"/>
              </w:rPr>
            </w:pPr>
            <w:r w:rsidRPr="00800D22">
              <w:rPr>
                <w:rFonts w:hint="eastAsia"/>
                <w:sz w:val="18"/>
                <w:szCs w:val="18"/>
              </w:rPr>
              <w:t>1</w:t>
            </w:r>
          </w:p>
        </w:tc>
        <w:tc>
          <w:tcPr>
            <w:tcW w:w="2262" w:type="pct"/>
            <w:tcBorders>
              <w:top w:val="single" w:sz="4" w:space="0" w:color="auto"/>
            </w:tcBorders>
            <w:vAlign w:val="center"/>
          </w:tcPr>
          <w:p w14:paraId="61EE4FF3" w14:textId="77777777" w:rsidR="00230CA2" w:rsidRPr="00800D22" w:rsidRDefault="00230CA2" w:rsidP="000A32F1">
            <w:pPr>
              <w:rPr>
                <w:rFonts w:hint="eastAsia"/>
                <w:sz w:val="18"/>
                <w:szCs w:val="18"/>
              </w:rPr>
            </w:pPr>
            <w:r w:rsidRPr="00800D22">
              <w:rPr>
                <w:sz w:val="18"/>
                <w:szCs w:val="18"/>
              </w:rPr>
              <w:t>福建省煤炭工业</w:t>
            </w:r>
            <w:r w:rsidRPr="00800D22">
              <w:rPr>
                <w:sz w:val="18"/>
                <w:szCs w:val="18"/>
              </w:rPr>
              <w:t>(</w:t>
            </w:r>
            <w:r w:rsidRPr="00800D22">
              <w:rPr>
                <w:sz w:val="18"/>
                <w:szCs w:val="18"/>
              </w:rPr>
              <w:t>集团</w:t>
            </w:r>
            <w:r w:rsidRPr="00800D22">
              <w:rPr>
                <w:sz w:val="18"/>
                <w:szCs w:val="18"/>
              </w:rPr>
              <w:t>)</w:t>
            </w:r>
            <w:r w:rsidRPr="00800D22">
              <w:rPr>
                <w:sz w:val="18"/>
                <w:szCs w:val="18"/>
              </w:rPr>
              <w:t>有限责任公司</w:t>
            </w:r>
          </w:p>
        </w:tc>
        <w:tc>
          <w:tcPr>
            <w:tcW w:w="548" w:type="pct"/>
            <w:tcBorders>
              <w:top w:val="single" w:sz="4" w:space="0" w:color="auto"/>
            </w:tcBorders>
            <w:vAlign w:val="center"/>
          </w:tcPr>
          <w:p w14:paraId="0E7DFFBD" w14:textId="77777777" w:rsidR="00230CA2" w:rsidRPr="00800D22" w:rsidRDefault="00230CA2" w:rsidP="000A32F1">
            <w:pPr>
              <w:rPr>
                <w:rFonts w:hint="eastAsia"/>
                <w:sz w:val="18"/>
                <w:szCs w:val="18"/>
              </w:rPr>
            </w:pPr>
            <w:r w:rsidRPr="00800D22">
              <w:rPr>
                <w:rFonts w:hint="eastAsia"/>
                <w:sz w:val="18"/>
                <w:szCs w:val="18"/>
              </w:rPr>
              <w:t>AA</w:t>
            </w:r>
          </w:p>
        </w:tc>
        <w:tc>
          <w:tcPr>
            <w:tcW w:w="548" w:type="pct"/>
            <w:tcBorders>
              <w:top w:val="single" w:sz="4" w:space="0" w:color="auto"/>
            </w:tcBorders>
            <w:vAlign w:val="center"/>
          </w:tcPr>
          <w:p w14:paraId="12C89CB3" w14:textId="77777777" w:rsidR="00230CA2" w:rsidRPr="00800D22" w:rsidRDefault="00230CA2" w:rsidP="000A32F1">
            <w:pPr>
              <w:rPr>
                <w:rFonts w:hint="eastAsia"/>
                <w:sz w:val="18"/>
                <w:szCs w:val="18"/>
              </w:rPr>
            </w:pPr>
            <w:r w:rsidRPr="00800D22">
              <w:rPr>
                <w:rFonts w:hint="eastAsia"/>
                <w:sz w:val="18"/>
                <w:szCs w:val="18"/>
              </w:rPr>
              <w:t>AAA</w:t>
            </w:r>
          </w:p>
        </w:tc>
        <w:tc>
          <w:tcPr>
            <w:tcW w:w="548" w:type="pct"/>
            <w:tcBorders>
              <w:top w:val="single" w:sz="4" w:space="0" w:color="auto"/>
            </w:tcBorders>
            <w:vAlign w:val="center"/>
          </w:tcPr>
          <w:p w14:paraId="35304ADB" w14:textId="77777777" w:rsidR="00230CA2" w:rsidRPr="00800D22" w:rsidRDefault="00230CA2" w:rsidP="000A32F1">
            <w:pPr>
              <w:rPr>
                <w:rFonts w:hint="eastAsia"/>
                <w:sz w:val="18"/>
                <w:szCs w:val="18"/>
              </w:rPr>
            </w:pPr>
            <w:r w:rsidRPr="00800D22">
              <w:rPr>
                <w:rFonts w:hint="eastAsia"/>
                <w:sz w:val="18"/>
                <w:szCs w:val="18"/>
              </w:rPr>
              <w:t>5</w:t>
            </w:r>
          </w:p>
        </w:tc>
        <w:tc>
          <w:tcPr>
            <w:tcW w:w="682" w:type="pct"/>
            <w:tcBorders>
              <w:top w:val="single" w:sz="4" w:space="0" w:color="auto"/>
            </w:tcBorders>
            <w:vAlign w:val="center"/>
          </w:tcPr>
          <w:p w14:paraId="18B48682" w14:textId="77777777" w:rsidR="00230CA2" w:rsidRPr="00800D22" w:rsidRDefault="00230CA2" w:rsidP="000A32F1">
            <w:pPr>
              <w:rPr>
                <w:rFonts w:hint="eastAsia"/>
                <w:sz w:val="18"/>
                <w:szCs w:val="18"/>
              </w:rPr>
            </w:pPr>
            <w:r w:rsidRPr="00800D22">
              <w:rPr>
                <w:rFonts w:hint="eastAsia"/>
                <w:sz w:val="18"/>
                <w:szCs w:val="18"/>
              </w:rPr>
              <w:t>6.18</w:t>
            </w:r>
          </w:p>
        </w:tc>
      </w:tr>
      <w:tr w:rsidR="00230CA2" w:rsidRPr="00800D22" w14:paraId="6C85FFF4" w14:textId="77777777" w:rsidTr="000A32F1">
        <w:trPr>
          <w:trHeight w:hRule="exact" w:val="340"/>
        </w:trPr>
        <w:tc>
          <w:tcPr>
            <w:tcW w:w="412" w:type="pct"/>
            <w:vMerge/>
            <w:vAlign w:val="center"/>
          </w:tcPr>
          <w:p w14:paraId="63C7D204" w14:textId="77777777" w:rsidR="00230CA2" w:rsidRPr="00800D22" w:rsidRDefault="00230CA2" w:rsidP="000A32F1">
            <w:pPr>
              <w:rPr>
                <w:sz w:val="18"/>
                <w:szCs w:val="18"/>
              </w:rPr>
            </w:pPr>
          </w:p>
        </w:tc>
        <w:tc>
          <w:tcPr>
            <w:tcW w:w="2262" w:type="pct"/>
            <w:vAlign w:val="center"/>
          </w:tcPr>
          <w:p w14:paraId="03D0DBF1" w14:textId="77777777" w:rsidR="00230CA2" w:rsidRPr="00800D22" w:rsidRDefault="00230CA2" w:rsidP="000A32F1">
            <w:pPr>
              <w:rPr>
                <w:sz w:val="18"/>
                <w:szCs w:val="18"/>
              </w:rPr>
            </w:pPr>
            <w:r w:rsidRPr="00800D22">
              <w:rPr>
                <w:sz w:val="18"/>
                <w:szCs w:val="18"/>
              </w:rPr>
              <w:t>福建省高速公路有限责任公司</w:t>
            </w:r>
          </w:p>
        </w:tc>
        <w:tc>
          <w:tcPr>
            <w:tcW w:w="548" w:type="pct"/>
            <w:vAlign w:val="center"/>
          </w:tcPr>
          <w:p w14:paraId="7E926305" w14:textId="77777777" w:rsidR="00230CA2" w:rsidRPr="00800D22" w:rsidRDefault="00230CA2" w:rsidP="000A32F1">
            <w:pPr>
              <w:rPr>
                <w:rFonts w:hint="eastAsia"/>
                <w:sz w:val="18"/>
                <w:szCs w:val="18"/>
              </w:rPr>
            </w:pPr>
            <w:r w:rsidRPr="00800D22">
              <w:rPr>
                <w:rFonts w:hint="eastAsia"/>
                <w:sz w:val="18"/>
                <w:szCs w:val="18"/>
              </w:rPr>
              <w:t>AA</w:t>
            </w:r>
            <w:r w:rsidRPr="00800D22">
              <w:rPr>
                <w:rStyle w:val="af8"/>
              </w:rPr>
              <w:footnoteReference w:id="2"/>
            </w:r>
          </w:p>
        </w:tc>
        <w:tc>
          <w:tcPr>
            <w:tcW w:w="548" w:type="pct"/>
            <w:vAlign w:val="center"/>
          </w:tcPr>
          <w:p w14:paraId="50EDB90B" w14:textId="77777777" w:rsidR="00230CA2" w:rsidRPr="00800D22" w:rsidRDefault="00230CA2" w:rsidP="000A32F1">
            <w:pPr>
              <w:rPr>
                <w:rFonts w:hint="eastAsia"/>
                <w:sz w:val="18"/>
                <w:szCs w:val="18"/>
              </w:rPr>
            </w:pPr>
            <w:r w:rsidRPr="00800D22">
              <w:rPr>
                <w:rFonts w:hint="eastAsia"/>
                <w:sz w:val="18"/>
                <w:szCs w:val="18"/>
              </w:rPr>
              <w:t>AAA</w:t>
            </w:r>
          </w:p>
        </w:tc>
        <w:tc>
          <w:tcPr>
            <w:tcW w:w="548" w:type="pct"/>
            <w:vAlign w:val="center"/>
          </w:tcPr>
          <w:p w14:paraId="4AE0A925" w14:textId="77777777" w:rsidR="00230CA2" w:rsidRPr="00800D22" w:rsidRDefault="00230CA2" w:rsidP="000A32F1">
            <w:pPr>
              <w:rPr>
                <w:rFonts w:hint="eastAsia"/>
                <w:sz w:val="18"/>
                <w:szCs w:val="18"/>
              </w:rPr>
            </w:pPr>
            <w:r w:rsidRPr="00800D22">
              <w:rPr>
                <w:rFonts w:hint="eastAsia"/>
                <w:sz w:val="18"/>
                <w:szCs w:val="18"/>
              </w:rPr>
              <w:t>3</w:t>
            </w:r>
          </w:p>
        </w:tc>
        <w:tc>
          <w:tcPr>
            <w:tcW w:w="682" w:type="pct"/>
            <w:vAlign w:val="center"/>
          </w:tcPr>
          <w:p w14:paraId="27C5DB97" w14:textId="77777777" w:rsidR="00230CA2" w:rsidRPr="00800D22" w:rsidRDefault="00230CA2" w:rsidP="000A32F1">
            <w:pPr>
              <w:rPr>
                <w:rFonts w:hint="eastAsia"/>
                <w:sz w:val="18"/>
                <w:szCs w:val="18"/>
              </w:rPr>
            </w:pPr>
            <w:r w:rsidRPr="00800D22">
              <w:rPr>
                <w:rFonts w:hint="eastAsia"/>
                <w:sz w:val="18"/>
                <w:szCs w:val="18"/>
              </w:rPr>
              <w:t>5.60</w:t>
            </w:r>
          </w:p>
        </w:tc>
      </w:tr>
      <w:tr w:rsidR="00230CA2" w:rsidRPr="00800D22" w14:paraId="6197EE5F" w14:textId="77777777" w:rsidTr="000A32F1">
        <w:trPr>
          <w:trHeight w:hRule="exact" w:val="340"/>
        </w:trPr>
        <w:tc>
          <w:tcPr>
            <w:tcW w:w="412" w:type="pct"/>
            <w:vMerge w:val="restart"/>
            <w:vAlign w:val="center"/>
          </w:tcPr>
          <w:p w14:paraId="6BB91425" w14:textId="77777777" w:rsidR="00230CA2" w:rsidRPr="00800D22" w:rsidRDefault="00230CA2" w:rsidP="000A32F1">
            <w:pPr>
              <w:rPr>
                <w:rFonts w:hint="eastAsia"/>
                <w:sz w:val="18"/>
                <w:szCs w:val="18"/>
              </w:rPr>
            </w:pPr>
            <w:r w:rsidRPr="00800D22">
              <w:rPr>
                <w:rFonts w:hint="eastAsia"/>
                <w:sz w:val="18"/>
                <w:szCs w:val="18"/>
              </w:rPr>
              <w:t>2</w:t>
            </w:r>
          </w:p>
        </w:tc>
        <w:tc>
          <w:tcPr>
            <w:tcW w:w="2262" w:type="pct"/>
            <w:vAlign w:val="center"/>
          </w:tcPr>
          <w:p w14:paraId="3646CDD9" w14:textId="77777777" w:rsidR="00230CA2" w:rsidRPr="00800D22" w:rsidRDefault="00230CA2" w:rsidP="000A32F1">
            <w:pPr>
              <w:rPr>
                <w:rFonts w:hint="eastAsia"/>
                <w:sz w:val="18"/>
                <w:szCs w:val="18"/>
              </w:rPr>
            </w:pPr>
            <w:r w:rsidRPr="00800D22">
              <w:rPr>
                <w:sz w:val="18"/>
                <w:szCs w:val="18"/>
              </w:rPr>
              <w:t>浙江省能源集团有限公司</w:t>
            </w:r>
          </w:p>
        </w:tc>
        <w:tc>
          <w:tcPr>
            <w:tcW w:w="548" w:type="pct"/>
            <w:vAlign w:val="center"/>
          </w:tcPr>
          <w:p w14:paraId="5553C1CB" w14:textId="77777777" w:rsidR="00230CA2" w:rsidRPr="00800D22" w:rsidRDefault="00230CA2" w:rsidP="000A32F1">
            <w:pPr>
              <w:rPr>
                <w:rFonts w:hint="eastAsia"/>
                <w:sz w:val="18"/>
                <w:szCs w:val="18"/>
              </w:rPr>
            </w:pPr>
            <w:r w:rsidRPr="00800D22">
              <w:rPr>
                <w:rFonts w:hint="eastAsia"/>
                <w:sz w:val="18"/>
                <w:szCs w:val="18"/>
              </w:rPr>
              <w:t>AAA</w:t>
            </w:r>
          </w:p>
        </w:tc>
        <w:tc>
          <w:tcPr>
            <w:tcW w:w="548" w:type="pct"/>
            <w:vAlign w:val="center"/>
          </w:tcPr>
          <w:p w14:paraId="093E58EC" w14:textId="77777777" w:rsidR="00230CA2" w:rsidRPr="00800D22" w:rsidRDefault="00230CA2" w:rsidP="000A32F1">
            <w:pPr>
              <w:rPr>
                <w:rFonts w:hint="eastAsia"/>
                <w:sz w:val="18"/>
                <w:szCs w:val="18"/>
              </w:rPr>
            </w:pPr>
            <w:r w:rsidRPr="00800D22">
              <w:rPr>
                <w:rFonts w:hint="eastAsia"/>
                <w:sz w:val="18"/>
                <w:szCs w:val="18"/>
              </w:rPr>
              <w:t>AAA</w:t>
            </w:r>
          </w:p>
        </w:tc>
        <w:tc>
          <w:tcPr>
            <w:tcW w:w="548" w:type="pct"/>
            <w:vAlign w:val="center"/>
          </w:tcPr>
          <w:p w14:paraId="37E616D9" w14:textId="77777777" w:rsidR="00230CA2" w:rsidRPr="00800D22" w:rsidRDefault="00230CA2" w:rsidP="000A32F1">
            <w:pPr>
              <w:rPr>
                <w:rFonts w:hint="eastAsia"/>
                <w:sz w:val="18"/>
                <w:szCs w:val="18"/>
              </w:rPr>
            </w:pPr>
            <w:r w:rsidRPr="00800D22">
              <w:rPr>
                <w:rFonts w:hint="eastAsia"/>
                <w:sz w:val="18"/>
                <w:szCs w:val="18"/>
              </w:rPr>
              <w:t>5</w:t>
            </w:r>
          </w:p>
        </w:tc>
        <w:tc>
          <w:tcPr>
            <w:tcW w:w="682" w:type="pct"/>
            <w:vAlign w:val="center"/>
          </w:tcPr>
          <w:p w14:paraId="110756C1" w14:textId="77777777" w:rsidR="00230CA2" w:rsidRPr="00800D22" w:rsidRDefault="00230CA2" w:rsidP="000A32F1">
            <w:pPr>
              <w:rPr>
                <w:rFonts w:hint="eastAsia"/>
                <w:sz w:val="18"/>
                <w:szCs w:val="18"/>
              </w:rPr>
            </w:pPr>
            <w:r w:rsidRPr="00800D22">
              <w:rPr>
                <w:rFonts w:hint="eastAsia"/>
                <w:sz w:val="18"/>
                <w:szCs w:val="18"/>
              </w:rPr>
              <w:t>3.98</w:t>
            </w:r>
          </w:p>
        </w:tc>
      </w:tr>
      <w:tr w:rsidR="00230CA2" w:rsidRPr="00800D22" w14:paraId="4F44AC75" w14:textId="77777777" w:rsidTr="000A32F1">
        <w:trPr>
          <w:trHeight w:hRule="exact" w:val="340"/>
        </w:trPr>
        <w:tc>
          <w:tcPr>
            <w:tcW w:w="412" w:type="pct"/>
            <w:vMerge/>
            <w:vAlign w:val="center"/>
          </w:tcPr>
          <w:p w14:paraId="1CA09E90" w14:textId="77777777" w:rsidR="00230CA2" w:rsidRPr="00800D22" w:rsidRDefault="00230CA2" w:rsidP="000A32F1">
            <w:pPr>
              <w:rPr>
                <w:sz w:val="18"/>
                <w:szCs w:val="18"/>
              </w:rPr>
            </w:pPr>
          </w:p>
        </w:tc>
        <w:tc>
          <w:tcPr>
            <w:tcW w:w="2262" w:type="pct"/>
            <w:vAlign w:val="center"/>
          </w:tcPr>
          <w:p w14:paraId="58EFAAF1" w14:textId="77777777" w:rsidR="00230CA2" w:rsidRPr="00800D22" w:rsidRDefault="00230CA2" w:rsidP="000A32F1">
            <w:pPr>
              <w:rPr>
                <w:sz w:val="18"/>
                <w:szCs w:val="18"/>
              </w:rPr>
            </w:pPr>
            <w:r w:rsidRPr="00800D22">
              <w:rPr>
                <w:sz w:val="18"/>
                <w:szCs w:val="18"/>
              </w:rPr>
              <w:t>浙江省交通投资集团有限公司</w:t>
            </w:r>
          </w:p>
        </w:tc>
        <w:tc>
          <w:tcPr>
            <w:tcW w:w="548" w:type="pct"/>
            <w:vAlign w:val="center"/>
          </w:tcPr>
          <w:p w14:paraId="7D7DB4F7" w14:textId="77777777" w:rsidR="00230CA2" w:rsidRPr="00800D22" w:rsidRDefault="00230CA2" w:rsidP="000A32F1">
            <w:pPr>
              <w:rPr>
                <w:rFonts w:hint="eastAsia"/>
                <w:sz w:val="18"/>
                <w:szCs w:val="18"/>
              </w:rPr>
            </w:pPr>
            <w:r w:rsidRPr="00800D22">
              <w:rPr>
                <w:rFonts w:hint="eastAsia"/>
                <w:sz w:val="18"/>
                <w:szCs w:val="18"/>
              </w:rPr>
              <w:t>AAA</w:t>
            </w:r>
          </w:p>
        </w:tc>
        <w:tc>
          <w:tcPr>
            <w:tcW w:w="548" w:type="pct"/>
            <w:vAlign w:val="center"/>
          </w:tcPr>
          <w:p w14:paraId="5A946AA1" w14:textId="77777777" w:rsidR="00230CA2" w:rsidRPr="00800D22" w:rsidRDefault="00230CA2" w:rsidP="000A32F1">
            <w:pPr>
              <w:rPr>
                <w:rFonts w:hint="eastAsia"/>
                <w:sz w:val="18"/>
                <w:szCs w:val="18"/>
              </w:rPr>
            </w:pPr>
            <w:r w:rsidRPr="00800D22">
              <w:rPr>
                <w:rFonts w:hint="eastAsia"/>
                <w:sz w:val="18"/>
                <w:szCs w:val="18"/>
              </w:rPr>
              <w:t>AAA</w:t>
            </w:r>
          </w:p>
        </w:tc>
        <w:tc>
          <w:tcPr>
            <w:tcW w:w="548" w:type="pct"/>
            <w:vAlign w:val="center"/>
          </w:tcPr>
          <w:p w14:paraId="0ACB88EB" w14:textId="77777777" w:rsidR="00230CA2" w:rsidRPr="00800D22" w:rsidRDefault="00230CA2" w:rsidP="000A32F1">
            <w:pPr>
              <w:rPr>
                <w:rFonts w:hint="eastAsia"/>
                <w:sz w:val="18"/>
                <w:szCs w:val="18"/>
              </w:rPr>
            </w:pPr>
            <w:r w:rsidRPr="00800D22">
              <w:rPr>
                <w:rFonts w:hint="eastAsia"/>
                <w:sz w:val="18"/>
                <w:szCs w:val="18"/>
              </w:rPr>
              <w:t>10</w:t>
            </w:r>
          </w:p>
        </w:tc>
        <w:tc>
          <w:tcPr>
            <w:tcW w:w="682" w:type="pct"/>
            <w:vAlign w:val="center"/>
          </w:tcPr>
          <w:p w14:paraId="3D505E76" w14:textId="77777777" w:rsidR="00230CA2" w:rsidRPr="00800D22" w:rsidRDefault="00230CA2" w:rsidP="000A32F1">
            <w:pPr>
              <w:rPr>
                <w:rFonts w:hint="eastAsia"/>
                <w:sz w:val="18"/>
                <w:szCs w:val="18"/>
              </w:rPr>
            </w:pPr>
            <w:r w:rsidRPr="00800D22">
              <w:rPr>
                <w:rFonts w:hint="eastAsia"/>
                <w:sz w:val="18"/>
                <w:szCs w:val="18"/>
              </w:rPr>
              <w:t>3.88</w:t>
            </w:r>
          </w:p>
        </w:tc>
      </w:tr>
      <w:tr w:rsidR="00230CA2" w:rsidRPr="00800D22" w14:paraId="18261990" w14:textId="77777777" w:rsidTr="000A32F1">
        <w:trPr>
          <w:trHeight w:hRule="exact" w:val="340"/>
        </w:trPr>
        <w:tc>
          <w:tcPr>
            <w:tcW w:w="412" w:type="pct"/>
            <w:vMerge w:val="restart"/>
            <w:vAlign w:val="center"/>
          </w:tcPr>
          <w:p w14:paraId="1898EB4F" w14:textId="77777777" w:rsidR="00230CA2" w:rsidRPr="00800D22" w:rsidRDefault="00230CA2" w:rsidP="000A32F1">
            <w:pPr>
              <w:rPr>
                <w:rFonts w:hint="eastAsia"/>
                <w:sz w:val="18"/>
                <w:szCs w:val="18"/>
              </w:rPr>
            </w:pPr>
            <w:r w:rsidRPr="00800D22">
              <w:rPr>
                <w:rFonts w:hint="eastAsia"/>
                <w:sz w:val="18"/>
                <w:szCs w:val="18"/>
              </w:rPr>
              <w:t>3</w:t>
            </w:r>
          </w:p>
        </w:tc>
        <w:tc>
          <w:tcPr>
            <w:tcW w:w="2262" w:type="pct"/>
            <w:vAlign w:val="center"/>
          </w:tcPr>
          <w:p w14:paraId="3D87F145" w14:textId="77777777" w:rsidR="00230CA2" w:rsidRPr="00800D22" w:rsidRDefault="00230CA2" w:rsidP="000A32F1">
            <w:pPr>
              <w:rPr>
                <w:rFonts w:hint="eastAsia"/>
                <w:sz w:val="18"/>
                <w:szCs w:val="18"/>
              </w:rPr>
            </w:pPr>
            <w:r w:rsidRPr="00800D22">
              <w:rPr>
                <w:sz w:val="18"/>
                <w:szCs w:val="18"/>
              </w:rPr>
              <w:t>湖南华菱钢铁集团有限责任公司</w:t>
            </w:r>
          </w:p>
        </w:tc>
        <w:tc>
          <w:tcPr>
            <w:tcW w:w="548" w:type="pct"/>
            <w:vAlign w:val="center"/>
          </w:tcPr>
          <w:p w14:paraId="233FA70E" w14:textId="77777777" w:rsidR="00230CA2" w:rsidRPr="00800D22" w:rsidRDefault="00230CA2" w:rsidP="000A32F1">
            <w:pPr>
              <w:rPr>
                <w:rFonts w:hint="eastAsia"/>
                <w:sz w:val="18"/>
                <w:szCs w:val="18"/>
              </w:rPr>
            </w:pPr>
            <w:r w:rsidRPr="00800D22">
              <w:rPr>
                <w:rFonts w:hint="eastAsia"/>
                <w:sz w:val="18"/>
                <w:szCs w:val="18"/>
              </w:rPr>
              <w:t>AA+</w:t>
            </w:r>
          </w:p>
        </w:tc>
        <w:tc>
          <w:tcPr>
            <w:tcW w:w="548" w:type="pct"/>
            <w:vAlign w:val="center"/>
          </w:tcPr>
          <w:p w14:paraId="5BF88665" w14:textId="77777777" w:rsidR="00230CA2" w:rsidRPr="00800D22" w:rsidRDefault="00230CA2" w:rsidP="000A32F1">
            <w:pPr>
              <w:rPr>
                <w:rFonts w:hint="eastAsia"/>
                <w:sz w:val="18"/>
                <w:szCs w:val="18"/>
              </w:rPr>
            </w:pPr>
            <w:r w:rsidRPr="00800D22">
              <w:rPr>
                <w:rFonts w:hint="eastAsia"/>
                <w:sz w:val="18"/>
                <w:szCs w:val="18"/>
              </w:rPr>
              <w:t>AA+</w:t>
            </w:r>
          </w:p>
        </w:tc>
        <w:tc>
          <w:tcPr>
            <w:tcW w:w="548" w:type="pct"/>
            <w:vAlign w:val="center"/>
          </w:tcPr>
          <w:p w14:paraId="6848C760" w14:textId="77777777" w:rsidR="00230CA2" w:rsidRPr="00800D22" w:rsidRDefault="00230CA2" w:rsidP="000A32F1">
            <w:pPr>
              <w:rPr>
                <w:rFonts w:hint="eastAsia"/>
                <w:sz w:val="18"/>
                <w:szCs w:val="18"/>
              </w:rPr>
            </w:pPr>
            <w:r w:rsidRPr="00800D22">
              <w:rPr>
                <w:rFonts w:hint="eastAsia"/>
                <w:sz w:val="18"/>
                <w:szCs w:val="18"/>
              </w:rPr>
              <w:t>10</w:t>
            </w:r>
          </w:p>
        </w:tc>
        <w:tc>
          <w:tcPr>
            <w:tcW w:w="682" w:type="pct"/>
            <w:vAlign w:val="center"/>
          </w:tcPr>
          <w:p w14:paraId="4B15A34A" w14:textId="77777777" w:rsidR="00230CA2" w:rsidRPr="00800D22" w:rsidRDefault="00230CA2" w:rsidP="000A32F1">
            <w:pPr>
              <w:rPr>
                <w:rFonts w:hint="eastAsia"/>
                <w:sz w:val="18"/>
                <w:szCs w:val="18"/>
              </w:rPr>
            </w:pPr>
            <w:r w:rsidRPr="00800D22">
              <w:rPr>
                <w:rFonts w:hint="eastAsia"/>
                <w:sz w:val="18"/>
                <w:szCs w:val="18"/>
              </w:rPr>
              <w:t>5.20</w:t>
            </w:r>
          </w:p>
        </w:tc>
      </w:tr>
      <w:tr w:rsidR="00230CA2" w:rsidRPr="00800D22" w14:paraId="2E43BBFD" w14:textId="77777777" w:rsidTr="000A32F1">
        <w:trPr>
          <w:trHeight w:hRule="exact" w:val="340"/>
        </w:trPr>
        <w:tc>
          <w:tcPr>
            <w:tcW w:w="412" w:type="pct"/>
            <w:vMerge/>
            <w:vAlign w:val="center"/>
          </w:tcPr>
          <w:p w14:paraId="08AF6E53" w14:textId="77777777" w:rsidR="00230CA2" w:rsidRPr="00800D22" w:rsidRDefault="00230CA2" w:rsidP="000A32F1">
            <w:pPr>
              <w:rPr>
                <w:sz w:val="18"/>
                <w:szCs w:val="18"/>
              </w:rPr>
            </w:pPr>
          </w:p>
        </w:tc>
        <w:tc>
          <w:tcPr>
            <w:tcW w:w="2262" w:type="pct"/>
            <w:vAlign w:val="center"/>
          </w:tcPr>
          <w:p w14:paraId="4D2824CB" w14:textId="77777777" w:rsidR="00230CA2" w:rsidRPr="00800D22" w:rsidRDefault="00230CA2" w:rsidP="000A32F1">
            <w:pPr>
              <w:rPr>
                <w:sz w:val="18"/>
                <w:szCs w:val="18"/>
              </w:rPr>
            </w:pPr>
            <w:r w:rsidRPr="00800D22">
              <w:rPr>
                <w:sz w:val="18"/>
                <w:szCs w:val="18"/>
              </w:rPr>
              <w:t>湖南有色金属控股集团有限公司</w:t>
            </w:r>
          </w:p>
        </w:tc>
        <w:tc>
          <w:tcPr>
            <w:tcW w:w="548" w:type="pct"/>
            <w:vAlign w:val="center"/>
          </w:tcPr>
          <w:p w14:paraId="181853E5" w14:textId="77777777" w:rsidR="00230CA2" w:rsidRPr="00800D22" w:rsidRDefault="00230CA2" w:rsidP="000A32F1">
            <w:pPr>
              <w:rPr>
                <w:rFonts w:hint="eastAsia"/>
                <w:sz w:val="18"/>
                <w:szCs w:val="18"/>
              </w:rPr>
            </w:pPr>
            <w:r w:rsidRPr="00800D22">
              <w:rPr>
                <w:rFonts w:hint="eastAsia"/>
                <w:sz w:val="18"/>
                <w:szCs w:val="18"/>
              </w:rPr>
              <w:t>AA-</w:t>
            </w:r>
          </w:p>
        </w:tc>
        <w:tc>
          <w:tcPr>
            <w:tcW w:w="548" w:type="pct"/>
            <w:vAlign w:val="center"/>
          </w:tcPr>
          <w:p w14:paraId="78572AFD" w14:textId="77777777" w:rsidR="00230CA2" w:rsidRPr="00800D22" w:rsidRDefault="00230CA2" w:rsidP="000A32F1">
            <w:pPr>
              <w:rPr>
                <w:rFonts w:hint="eastAsia"/>
                <w:sz w:val="18"/>
                <w:szCs w:val="18"/>
              </w:rPr>
            </w:pPr>
            <w:r w:rsidRPr="00800D22">
              <w:rPr>
                <w:rFonts w:hint="eastAsia"/>
                <w:sz w:val="18"/>
                <w:szCs w:val="18"/>
              </w:rPr>
              <w:t>AA+</w:t>
            </w:r>
          </w:p>
        </w:tc>
        <w:tc>
          <w:tcPr>
            <w:tcW w:w="548" w:type="pct"/>
            <w:vAlign w:val="center"/>
          </w:tcPr>
          <w:p w14:paraId="431931F5" w14:textId="77777777" w:rsidR="00230CA2" w:rsidRPr="00800D22" w:rsidRDefault="00230CA2" w:rsidP="000A32F1">
            <w:pPr>
              <w:rPr>
                <w:rFonts w:hint="eastAsia"/>
                <w:sz w:val="18"/>
                <w:szCs w:val="18"/>
              </w:rPr>
            </w:pPr>
            <w:r w:rsidRPr="00800D22">
              <w:rPr>
                <w:rFonts w:hint="eastAsia"/>
                <w:sz w:val="18"/>
                <w:szCs w:val="18"/>
              </w:rPr>
              <w:t>10</w:t>
            </w:r>
          </w:p>
        </w:tc>
        <w:tc>
          <w:tcPr>
            <w:tcW w:w="682" w:type="pct"/>
            <w:vAlign w:val="center"/>
          </w:tcPr>
          <w:p w14:paraId="389E5C32" w14:textId="77777777" w:rsidR="00230CA2" w:rsidRPr="00800D22" w:rsidRDefault="00230CA2" w:rsidP="000A32F1">
            <w:pPr>
              <w:rPr>
                <w:sz w:val="18"/>
                <w:szCs w:val="18"/>
              </w:rPr>
            </w:pPr>
            <w:r w:rsidRPr="00800D22">
              <w:rPr>
                <w:rFonts w:hint="eastAsia"/>
                <w:sz w:val="18"/>
                <w:szCs w:val="18"/>
              </w:rPr>
              <w:t>5.80</w:t>
            </w:r>
          </w:p>
        </w:tc>
      </w:tr>
      <w:tr w:rsidR="00230CA2" w:rsidRPr="00800D22" w14:paraId="6632D853" w14:textId="77777777" w:rsidTr="000A32F1">
        <w:trPr>
          <w:trHeight w:hRule="exact" w:val="340"/>
        </w:trPr>
        <w:tc>
          <w:tcPr>
            <w:tcW w:w="412" w:type="pct"/>
            <w:vMerge w:val="restart"/>
            <w:vAlign w:val="center"/>
          </w:tcPr>
          <w:p w14:paraId="778F99DF" w14:textId="77777777" w:rsidR="00230CA2" w:rsidRPr="00800D22" w:rsidRDefault="00230CA2" w:rsidP="000A32F1">
            <w:pPr>
              <w:rPr>
                <w:rFonts w:hint="eastAsia"/>
                <w:sz w:val="18"/>
                <w:szCs w:val="18"/>
              </w:rPr>
            </w:pPr>
            <w:r w:rsidRPr="00800D22">
              <w:rPr>
                <w:rFonts w:hint="eastAsia"/>
                <w:sz w:val="18"/>
                <w:szCs w:val="18"/>
              </w:rPr>
              <w:t>4</w:t>
            </w:r>
          </w:p>
        </w:tc>
        <w:tc>
          <w:tcPr>
            <w:tcW w:w="2262" w:type="pct"/>
            <w:vAlign w:val="center"/>
          </w:tcPr>
          <w:p w14:paraId="5B0EEC5B" w14:textId="77777777" w:rsidR="00230CA2" w:rsidRPr="00800D22" w:rsidRDefault="00230CA2" w:rsidP="000A32F1">
            <w:pPr>
              <w:rPr>
                <w:rFonts w:hint="eastAsia"/>
                <w:sz w:val="18"/>
                <w:szCs w:val="18"/>
              </w:rPr>
            </w:pPr>
            <w:r w:rsidRPr="00800D22">
              <w:rPr>
                <w:sz w:val="18"/>
                <w:szCs w:val="18"/>
              </w:rPr>
              <w:t>宁波城建投资控股有限公司</w:t>
            </w:r>
          </w:p>
        </w:tc>
        <w:tc>
          <w:tcPr>
            <w:tcW w:w="548" w:type="pct"/>
            <w:vAlign w:val="center"/>
          </w:tcPr>
          <w:p w14:paraId="668E5212" w14:textId="77777777" w:rsidR="00230CA2" w:rsidRPr="00800D22" w:rsidRDefault="00230CA2" w:rsidP="000A32F1">
            <w:pPr>
              <w:rPr>
                <w:rFonts w:hint="eastAsia"/>
                <w:sz w:val="18"/>
                <w:szCs w:val="18"/>
              </w:rPr>
            </w:pPr>
            <w:r w:rsidRPr="00800D22">
              <w:rPr>
                <w:rFonts w:hint="eastAsia"/>
                <w:sz w:val="18"/>
                <w:szCs w:val="18"/>
              </w:rPr>
              <w:t>AA</w:t>
            </w:r>
          </w:p>
        </w:tc>
        <w:tc>
          <w:tcPr>
            <w:tcW w:w="548" w:type="pct"/>
            <w:vAlign w:val="center"/>
          </w:tcPr>
          <w:p w14:paraId="7CEF75C5" w14:textId="77777777" w:rsidR="00230CA2" w:rsidRPr="00800D22" w:rsidRDefault="00230CA2" w:rsidP="000A32F1">
            <w:pPr>
              <w:rPr>
                <w:rFonts w:hint="eastAsia"/>
                <w:sz w:val="18"/>
                <w:szCs w:val="18"/>
              </w:rPr>
            </w:pPr>
            <w:r w:rsidRPr="00800D22">
              <w:rPr>
                <w:rFonts w:hint="eastAsia"/>
                <w:sz w:val="18"/>
                <w:szCs w:val="18"/>
              </w:rPr>
              <w:t>AA+</w:t>
            </w:r>
          </w:p>
        </w:tc>
        <w:tc>
          <w:tcPr>
            <w:tcW w:w="548" w:type="pct"/>
            <w:vAlign w:val="center"/>
          </w:tcPr>
          <w:p w14:paraId="098602BA" w14:textId="77777777" w:rsidR="00230CA2" w:rsidRPr="00800D22" w:rsidRDefault="00230CA2" w:rsidP="000A32F1">
            <w:pPr>
              <w:rPr>
                <w:rFonts w:hint="eastAsia"/>
                <w:sz w:val="18"/>
                <w:szCs w:val="18"/>
              </w:rPr>
            </w:pPr>
            <w:r w:rsidRPr="00800D22">
              <w:rPr>
                <w:rFonts w:hint="eastAsia"/>
                <w:sz w:val="18"/>
                <w:szCs w:val="18"/>
              </w:rPr>
              <w:t>7</w:t>
            </w:r>
          </w:p>
        </w:tc>
        <w:tc>
          <w:tcPr>
            <w:tcW w:w="682" w:type="pct"/>
            <w:vAlign w:val="center"/>
          </w:tcPr>
          <w:p w14:paraId="75234C4B" w14:textId="77777777" w:rsidR="00230CA2" w:rsidRPr="00800D22" w:rsidRDefault="00230CA2" w:rsidP="000A32F1">
            <w:pPr>
              <w:rPr>
                <w:rFonts w:hint="eastAsia"/>
                <w:sz w:val="18"/>
                <w:szCs w:val="18"/>
              </w:rPr>
            </w:pPr>
            <w:r w:rsidRPr="00800D22">
              <w:rPr>
                <w:rFonts w:hint="eastAsia"/>
                <w:sz w:val="18"/>
                <w:szCs w:val="18"/>
              </w:rPr>
              <w:t>4.79</w:t>
            </w:r>
          </w:p>
        </w:tc>
      </w:tr>
      <w:tr w:rsidR="00230CA2" w:rsidRPr="00800D22" w14:paraId="2BCB5EFF" w14:textId="77777777" w:rsidTr="000A32F1">
        <w:trPr>
          <w:trHeight w:hRule="exact" w:val="340"/>
        </w:trPr>
        <w:tc>
          <w:tcPr>
            <w:tcW w:w="412" w:type="pct"/>
            <w:vMerge/>
            <w:vAlign w:val="center"/>
          </w:tcPr>
          <w:p w14:paraId="47A1C464" w14:textId="77777777" w:rsidR="00230CA2" w:rsidRPr="00800D22" w:rsidRDefault="00230CA2" w:rsidP="000A32F1">
            <w:pPr>
              <w:rPr>
                <w:sz w:val="18"/>
                <w:szCs w:val="18"/>
              </w:rPr>
            </w:pPr>
          </w:p>
        </w:tc>
        <w:tc>
          <w:tcPr>
            <w:tcW w:w="2262" w:type="pct"/>
            <w:vAlign w:val="center"/>
          </w:tcPr>
          <w:p w14:paraId="23F7FACF" w14:textId="77777777" w:rsidR="00230CA2" w:rsidRPr="00800D22" w:rsidRDefault="00230CA2" w:rsidP="000A32F1">
            <w:pPr>
              <w:rPr>
                <w:sz w:val="18"/>
                <w:szCs w:val="18"/>
              </w:rPr>
            </w:pPr>
            <w:r w:rsidRPr="00800D22">
              <w:rPr>
                <w:sz w:val="18"/>
                <w:szCs w:val="18"/>
              </w:rPr>
              <w:t>宁波交通投资控股有限公司</w:t>
            </w:r>
          </w:p>
        </w:tc>
        <w:tc>
          <w:tcPr>
            <w:tcW w:w="548" w:type="pct"/>
            <w:vAlign w:val="center"/>
          </w:tcPr>
          <w:p w14:paraId="7B5D9FCD" w14:textId="77777777" w:rsidR="00230CA2" w:rsidRPr="00800D22" w:rsidRDefault="00230CA2" w:rsidP="000A32F1">
            <w:pPr>
              <w:rPr>
                <w:rFonts w:hint="eastAsia"/>
                <w:sz w:val="18"/>
                <w:szCs w:val="18"/>
              </w:rPr>
            </w:pPr>
            <w:r w:rsidRPr="00800D22">
              <w:rPr>
                <w:rFonts w:hint="eastAsia"/>
                <w:sz w:val="18"/>
                <w:szCs w:val="18"/>
              </w:rPr>
              <w:t>AA-</w:t>
            </w:r>
            <w:r w:rsidRPr="00800D22">
              <w:rPr>
                <w:rStyle w:val="af8"/>
              </w:rPr>
              <w:footnoteReference w:id="3"/>
            </w:r>
          </w:p>
        </w:tc>
        <w:tc>
          <w:tcPr>
            <w:tcW w:w="548" w:type="pct"/>
            <w:vAlign w:val="center"/>
          </w:tcPr>
          <w:p w14:paraId="51C87C0D" w14:textId="77777777" w:rsidR="00230CA2" w:rsidRPr="00800D22" w:rsidRDefault="00230CA2" w:rsidP="000A32F1">
            <w:pPr>
              <w:rPr>
                <w:rFonts w:hint="eastAsia"/>
                <w:sz w:val="18"/>
                <w:szCs w:val="18"/>
              </w:rPr>
            </w:pPr>
            <w:r w:rsidRPr="00800D22">
              <w:rPr>
                <w:rFonts w:hint="eastAsia"/>
                <w:sz w:val="18"/>
                <w:szCs w:val="18"/>
              </w:rPr>
              <w:t>AA</w:t>
            </w:r>
            <w:r w:rsidRPr="00800D22">
              <w:rPr>
                <w:rStyle w:val="af8"/>
              </w:rPr>
              <w:footnoteReference w:id="4"/>
            </w:r>
          </w:p>
        </w:tc>
        <w:tc>
          <w:tcPr>
            <w:tcW w:w="548" w:type="pct"/>
            <w:vAlign w:val="center"/>
          </w:tcPr>
          <w:p w14:paraId="134BCCE0" w14:textId="77777777" w:rsidR="00230CA2" w:rsidRPr="00800D22" w:rsidRDefault="00230CA2" w:rsidP="000A32F1">
            <w:pPr>
              <w:rPr>
                <w:rFonts w:hint="eastAsia"/>
                <w:sz w:val="18"/>
                <w:szCs w:val="18"/>
              </w:rPr>
            </w:pPr>
            <w:r w:rsidRPr="00800D22">
              <w:rPr>
                <w:rFonts w:hint="eastAsia"/>
                <w:sz w:val="18"/>
                <w:szCs w:val="18"/>
              </w:rPr>
              <w:t>5</w:t>
            </w:r>
          </w:p>
        </w:tc>
        <w:tc>
          <w:tcPr>
            <w:tcW w:w="682" w:type="pct"/>
            <w:vAlign w:val="center"/>
          </w:tcPr>
          <w:p w14:paraId="5DFF7228" w14:textId="77777777" w:rsidR="00230CA2" w:rsidRPr="00800D22" w:rsidRDefault="00230CA2" w:rsidP="000A32F1">
            <w:pPr>
              <w:rPr>
                <w:rFonts w:hint="eastAsia"/>
                <w:sz w:val="18"/>
                <w:szCs w:val="18"/>
              </w:rPr>
            </w:pPr>
            <w:r w:rsidRPr="00800D22">
              <w:rPr>
                <w:rFonts w:hint="eastAsia"/>
                <w:sz w:val="18"/>
                <w:szCs w:val="18"/>
              </w:rPr>
              <w:t>6.90</w:t>
            </w:r>
          </w:p>
        </w:tc>
      </w:tr>
      <w:tr w:rsidR="00230CA2" w:rsidRPr="00800D22" w14:paraId="12FBF8E7" w14:textId="77777777" w:rsidTr="000A32F1">
        <w:trPr>
          <w:trHeight w:hRule="exact" w:val="340"/>
        </w:trPr>
        <w:tc>
          <w:tcPr>
            <w:tcW w:w="412" w:type="pct"/>
            <w:vMerge w:val="restart"/>
            <w:vAlign w:val="center"/>
          </w:tcPr>
          <w:p w14:paraId="340816C8" w14:textId="77777777" w:rsidR="00230CA2" w:rsidRPr="00800D22" w:rsidRDefault="00230CA2" w:rsidP="000A32F1">
            <w:pPr>
              <w:rPr>
                <w:rFonts w:hint="eastAsia"/>
                <w:sz w:val="18"/>
                <w:szCs w:val="18"/>
              </w:rPr>
            </w:pPr>
            <w:r w:rsidRPr="00800D22">
              <w:rPr>
                <w:rFonts w:hint="eastAsia"/>
                <w:sz w:val="18"/>
                <w:szCs w:val="18"/>
              </w:rPr>
              <w:t>5</w:t>
            </w:r>
          </w:p>
        </w:tc>
        <w:tc>
          <w:tcPr>
            <w:tcW w:w="2262" w:type="pct"/>
            <w:vAlign w:val="center"/>
          </w:tcPr>
          <w:p w14:paraId="355ECEB3" w14:textId="77777777" w:rsidR="00230CA2" w:rsidRPr="00800D22" w:rsidRDefault="00230CA2" w:rsidP="000A32F1">
            <w:pPr>
              <w:rPr>
                <w:rFonts w:hint="eastAsia"/>
                <w:sz w:val="18"/>
                <w:szCs w:val="18"/>
              </w:rPr>
            </w:pPr>
            <w:r w:rsidRPr="00800D22">
              <w:rPr>
                <w:sz w:val="18"/>
                <w:szCs w:val="18"/>
              </w:rPr>
              <w:t>重庆市水利投资（集团）有限公司</w:t>
            </w:r>
          </w:p>
        </w:tc>
        <w:tc>
          <w:tcPr>
            <w:tcW w:w="548" w:type="pct"/>
            <w:vAlign w:val="center"/>
          </w:tcPr>
          <w:p w14:paraId="112C6CEA" w14:textId="77777777" w:rsidR="00230CA2" w:rsidRPr="00800D22" w:rsidRDefault="00230CA2" w:rsidP="000A32F1">
            <w:pPr>
              <w:rPr>
                <w:rFonts w:hint="eastAsia"/>
                <w:sz w:val="18"/>
                <w:szCs w:val="18"/>
              </w:rPr>
            </w:pPr>
            <w:r w:rsidRPr="00800D22">
              <w:rPr>
                <w:rFonts w:hint="eastAsia"/>
                <w:sz w:val="18"/>
                <w:szCs w:val="18"/>
              </w:rPr>
              <w:t>AA</w:t>
            </w:r>
          </w:p>
        </w:tc>
        <w:tc>
          <w:tcPr>
            <w:tcW w:w="548" w:type="pct"/>
            <w:vAlign w:val="center"/>
          </w:tcPr>
          <w:p w14:paraId="705B1636" w14:textId="77777777" w:rsidR="00230CA2" w:rsidRPr="00800D22" w:rsidRDefault="00230CA2" w:rsidP="000A32F1">
            <w:pPr>
              <w:rPr>
                <w:rFonts w:hint="eastAsia"/>
                <w:sz w:val="18"/>
                <w:szCs w:val="18"/>
              </w:rPr>
            </w:pPr>
            <w:r w:rsidRPr="00800D22">
              <w:rPr>
                <w:rFonts w:hint="eastAsia"/>
                <w:sz w:val="18"/>
                <w:szCs w:val="18"/>
              </w:rPr>
              <w:t>AA</w:t>
            </w:r>
          </w:p>
        </w:tc>
        <w:tc>
          <w:tcPr>
            <w:tcW w:w="548" w:type="pct"/>
            <w:vAlign w:val="center"/>
          </w:tcPr>
          <w:p w14:paraId="71700136" w14:textId="77777777" w:rsidR="00230CA2" w:rsidRPr="00800D22" w:rsidRDefault="00230CA2" w:rsidP="000A32F1">
            <w:pPr>
              <w:rPr>
                <w:rFonts w:hint="eastAsia"/>
                <w:sz w:val="18"/>
                <w:szCs w:val="18"/>
              </w:rPr>
            </w:pPr>
            <w:r w:rsidRPr="00800D22">
              <w:rPr>
                <w:rFonts w:hint="eastAsia"/>
                <w:sz w:val="18"/>
                <w:szCs w:val="18"/>
              </w:rPr>
              <w:t>7</w:t>
            </w:r>
          </w:p>
        </w:tc>
        <w:tc>
          <w:tcPr>
            <w:tcW w:w="682" w:type="pct"/>
            <w:vAlign w:val="center"/>
          </w:tcPr>
          <w:p w14:paraId="70EB6E86" w14:textId="77777777" w:rsidR="00230CA2" w:rsidRPr="00800D22" w:rsidRDefault="00230CA2" w:rsidP="000A32F1">
            <w:pPr>
              <w:rPr>
                <w:rFonts w:hint="eastAsia"/>
                <w:sz w:val="18"/>
                <w:szCs w:val="18"/>
              </w:rPr>
            </w:pPr>
            <w:r w:rsidRPr="00800D22">
              <w:rPr>
                <w:rFonts w:hint="eastAsia"/>
                <w:sz w:val="18"/>
                <w:szCs w:val="18"/>
              </w:rPr>
              <w:t>5.92</w:t>
            </w:r>
          </w:p>
        </w:tc>
      </w:tr>
      <w:tr w:rsidR="00230CA2" w:rsidRPr="00800D22" w14:paraId="72A7C2D4" w14:textId="77777777" w:rsidTr="000A32F1">
        <w:trPr>
          <w:trHeight w:hRule="exact" w:val="340"/>
        </w:trPr>
        <w:tc>
          <w:tcPr>
            <w:tcW w:w="412" w:type="pct"/>
            <w:vMerge/>
            <w:vAlign w:val="center"/>
          </w:tcPr>
          <w:p w14:paraId="678870E2" w14:textId="77777777" w:rsidR="00230CA2" w:rsidRPr="00800D22" w:rsidRDefault="00230CA2" w:rsidP="000A32F1">
            <w:pPr>
              <w:rPr>
                <w:sz w:val="18"/>
                <w:szCs w:val="18"/>
              </w:rPr>
            </w:pPr>
          </w:p>
        </w:tc>
        <w:tc>
          <w:tcPr>
            <w:tcW w:w="2262" w:type="pct"/>
            <w:vAlign w:val="center"/>
          </w:tcPr>
          <w:p w14:paraId="785F8C6D" w14:textId="77777777" w:rsidR="00230CA2" w:rsidRPr="00800D22" w:rsidRDefault="00230CA2" w:rsidP="000A32F1">
            <w:pPr>
              <w:rPr>
                <w:sz w:val="18"/>
                <w:szCs w:val="18"/>
              </w:rPr>
            </w:pPr>
            <w:r w:rsidRPr="00800D22">
              <w:rPr>
                <w:sz w:val="18"/>
                <w:szCs w:val="18"/>
              </w:rPr>
              <w:t>重庆交通旅游投资集团有限公司</w:t>
            </w:r>
          </w:p>
        </w:tc>
        <w:tc>
          <w:tcPr>
            <w:tcW w:w="548" w:type="pct"/>
            <w:vAlign w:val="center"/>
          </w:tcPr>
          <w:p w14:paraId="049B3B3F" w14:textId="77777777" w:rsidR="00230CA2" w:rsidRPr="00800D22" w:rsidRDefault="00230CA2" w:rsidP="000A32F1">
            <w:pPr>
              <w:rPr>
                <w:rFonts w:hint="eastAsia"/>
                <w:sz w:val="18"/>
                <w:szCs w:val="18"/>
              </w:rPr>
            </w:pPr>
            <w:r w:rsidRPr="00800D22">
              <w:rPr>
                <w:rFonts w:hint="eastAsia"/>
                <w:sz w:val="18"/>
                <w:szCs w:val="18"/>
              </w:rPr>
              <w:t>AA</w:t>
            </w:r>
          </w:p>
        </w:tc>
        <w:tc>
          <w:tcPr>
            <w:tcW w:w="548" w:type="pct"/>
            <w:vAlign w:val="center"/>
          </w:tcPr>
          <w:p w14:paraId="523C86EC" w14:textId="77777777" w:rsidR="00230CA2" w:rsidRPr="00800D22" w:rsidRDefault="00230CA2" w:rsidP="000A32F1">
            <w:pPr>
              <w:rPr>
                <w:rFonts w:hint="eastAsia"/>
                <w:sz w:val="18"/>
                <w:szCs w:val="18"/>
              </w:rPr>
            </w:pPr>
            <w:r w:rsidRPr="00800D22">
              <w:rPr>
                <w:rFonts w:hint="eastAsia"/>
                <w:sz w:val="18"/>
                <w:szCs w:val="18"/>
              </w:rPr>
              <w:t>AA</w:t>
            </w:r>
          </w:p>
        </w:tc>
        <w:tc>
          <w:tcPr>
            <w:tcW w:w="548" w:type="pct"/>
            <w:vAlign w:val="center"/>
          </w:tcPr>
          <w:p w14:paraId="7710FDEC" w14:textId="77777777" w:rsidR="00230CA2" w:rsidRPr="00800D22" w:rsidRDefault="00230CA2" w:rsidP="000A32F1">
            <w:pPr>
              <w:rPr>
                <w:rFonts w:hint="eastAsia"/>
                <w:sz w:val="18"/>
                <w:szCs w:val="18"/>
              </w:rPr>
            </w:pPr>
            <w:r w:rsidRPr="00800D22">
              <w:rPr>
                <w:rFonts w:hint="eastAsia"/>
                <w:sz w:val="18"/>
                <w:szCs w:val="18"/>
              </w:rPr>
              <w:t>7</w:t>
            </w:r>
          </w:p>
        </w:tc>
        <w:tc>
          <w:tcPr>
            <w:tcW w:w="682" w:type="pct"/>
            <w:vAlign w:val="center"/>
          </w:tcPr>
          <w:p w14:paraId="61EA400B" w14:textId="77777777" w:rsidR="00230CA2" w:rsidRPr="00800D22" w:rsidRDefault="00230CA2" w:rsidP="000A32F1">
            <w:pPr>
              <w:rPr>
                <w:rFonts w:hint="eastAsia"/>
                <w:sz w:val="18"/>
                <w:szCs w:val="18"/>
              </w:rPr>
            </w:pPr>
            <w:r w:rsidRPr="00800D22">
              <w:rPr>
                <w:rFonts w:hint="eastAsia"/>
                <w:sz w:val="18"/>
                <w:szCs w:val="18"/>
              </w:rPr>
              <w:t>6.30</w:t>
            </w:r>
          </w:p>
        </w:tc>
      </w:tr>
    </w:tbl>
    <w:p w14:paraId="28EA413E" w14:textId="77777777" w:rsidR="00230CA2" w:rsidRPr="00800D22" w:rsidRDefault="00230CA2" w:rsidP="00230CA2">
      <w:pPr>
        <w:spacing w:beforeLines="100" w:before="312" w:line="440" w:lineRule="exact"/>
        <w:ind w:firstLineChars="200" w:firstLine="480"/>
        <w:rPr>
          <w:rFonts w:hint="eastAsia"/>
          <w:sz w:val="24"/>
        </w:rPr>
      </w:pPr>
      <w:r w:rsidRPr="00800D22">
        <w:rPr>
          <w:sz w:val="24"/>
        </w:rPr>
        <w:t>另一种形式为由</w:t>
      </w:r>
      <w:r w:rsidRPr="00800D22">
        <w:rPr>
          <w:rFonts w:hint="eastAsia"/>
          <w:sz w:val="24"/>
        </w:rPr>
        <w:t>信用</w:t>
      </w:r>
      <w:r w:rsidRPr="00800D22">
        <w:rPr>
          <w:sz w:val="24"/>
        </w:rPr>
        <w:t>水平较高的企业提供担保</w:t>
      </w:r>
      <w:r w:rsidRPr="00800D22">
        <w:rPr>
          <w:rFonts w:hint="eastAsia"/>
          <w:sz w:val="24"/>
        </w:rPr>
        <w:t>，这种形式在企业债券、公司债券以及中期票据增信中均较为常见。在这种形式下</w:t>
      </w:r>
      <w:r w:rsidRPr="00800D22">
        <w:rPr>
          <w:sz w:val="24"/>
        </w:rPr>
        <w:t>，</w:t>
      </w:r>
      <w:r w:rsidRPr="00800D22">
        <w:rPr>
          <w:rFonts w:hint="eastAsia"/>
          <w:sz w:val="24"/>
        </w:rPr>
        <w:t>增</w:t>
      </w:r>
      <w:proofErr w:type="gramStart"/>
      <w:r w:rsidRPr="00800D22">
        <w:rPr>
          <w:rFonts w:hint="eastAsia"/>
          <w:sz w:val="24"/>
        </w:rPr>
        <w:t>信效果</w:t>
      </w:r>
      <w:proofErr w:type="gramEnd"/>
      <w:r w:rsidRPr="00800D22">
        <w:rPr>
          <w:rFonts w:hint="eastAsia"/>
          <w:sz w:val="24"/>
        </w:rPr>
        <w:t>一方面取决于担保人的信用级别；另一方面取决于担保人与发行人之间的违约相关系数，两者之间的违约相关系数越小，额外增</w:t>
      </w:r>
      <w:proofErr w:type="gramStart"/>
      <w:r w:rsidRPr="00800D22">
        <w:rPr>
          <w:rFonts w:hint="eastAsia"/>
          <w:sz w:val="24"/>
        </w:rPr>
        <w:t>信效果</w:t>
      </w:r>
      <w:proofErr w:type="gramEnd"/>
      <w:r w:rsidRPr="00800D22">
        <w:rPr>
          <w:rFonts w:hint="eastAsia"/>
          <w:sz w:val="24"/>
        </w:rPr>
        <w:t>越强。从现实情况来看，该类企业担保形式的增</w:t>
      </w:r>
      <w:proofErr w:type="gramStart"/>
      <w:r w:rsidRPr="00800D22">
        <w:rPr>
          <w:rFonts w:hint="eastAsia"/>
          <w:sz w:val="24"/>
        </w:rPr>
        <w:t>信效果</w:t>
      </w:r>
      <w:proofErr w:type="gramEnd"/>
      <w:r w:rsidRPr="00800D22">
        <w:rPr>
          <w:rFonts w:hint="eastAsia"/>
          <w:sz w:val="24"/>
        </w:rPr>
        <w:t>一般较好。</w:t>
      </w:r>
    </w:p>
    <w:p w14:paraId="3DD5B5AD" w14:textId="77777777" w:rsidR="00230CA2" w:rsidRPr="00800D22" w:rsidRDefault="00230CA2" w:rsidP="00230CA2">
      <w:pPr>
        <w:spacing w:line="440" w:lineRule="exact"/>
        <w:ind w:firstLineChars="200" w:firstLine="480"/>
        <w:cnfStyle w:val="000000100000" w:firstRow="0" w:lastRow="0" w:firstColumn="0" w:lastColumn="0" w:oddVBand="0" w:evenVBand="0" w:oddHBand="1" w:evenHBand="0" w:firstRowFirstColumn="0" w:firstRowLastColumn="0" w:lastRowFirstColumn="0" w:lastRowLastColumn="0"/>
        <w:rPr>
          <w:rFonts w:hint="eastAsia"/>
          <w:sz w:val="24"/>
        </w:rPr>
      </w:pPr>
      <w:r w:rsidRPr="00800D22">
        <w:rPr>
          <w:rFonts w:hint="eastAsia"/>
          <w:sz w:val="24"/>
        </w:rPr>
        <w:t>总体来看，</w:t>
      </w:r>
      <w:r w:rsidRPr="00800D22">
        <w:rPr>
          <w:sz w:val="24"/>
        </w:rPr>
        <w:t>企业作为第三方为债券</w:t>
      </w:r>
      <w:r w:rsidRPr="00800D22">
        <w:rPr>
          <w:rFonts w:hint="eastAsia"/>
          <w:sz w:val="24"/>
        </w:rPr>
        <w:t>提供</w:t>
      </w:r>
      <w:r w:rsidRPr="00800D22">
        <w:rPr>
          <w:sz w:val="24"/>
        </w:rPr>
        <w:t>担保比较成熟，并且彼此债券互保、母公司为子公司担保这些方式相比</w:t>
      </w:r>
      <w:proofErr w:type="gramStart"/>
      <w:r w:rsidRPr="00800D22">
        <w:rPr>
          <w:sz w:val="24"/>
        </w:rPr>
        <w:t>其他第三</w:t>
      </w:r>
      <w:proofErr w:type="gramEnd"/>
      <w:r w:rsidRPr="00800D22">
        <w:rPr>
          <w:sz w:val="24"/>
        </w:rPr>
        <w:t>方担保成本更低。这就使得这种方式在设计的银行间债券市场担保体系中有其本身存在的必要。</w:t>
      </w:r>
    </w:p>
    <w:p w14:paraId="4AA772A2" w14:textId="0CE4E382" w:rsidR="00230CA2" w:rsidRPr="00800D22" w:rsidRDefault="00230CA2" w:rsidP="00230CA2">
      <w:pPr>
        <w:pStyle w:val="3"/>
        <w:adjustRightInd w:val="0"/>
        <w:spacing w:beforeLines="50" w:before="156" w:afterLines="50" w:after="156" w:line="440" w:lineRule="exact"/>
        <w:ind w:firstLineChars="200" w:firstLine="562"/>
        <w:jc w:val="left"/>
        <w:rPr>
          <w:rFonts w:ascii="黑体" w:eastAsia="黑体" w:hint="eastAsia"/>
          <w:b/>
          <w:sz w:val="28"/>
          <w:szCs w:val="28"/>
        </w:rPr>
      </w:pPr>
      <w:bookmarkStart w:id="18" w:name="_Toc235718315"/>
      <w:bookmarkStart w:id="19" w:name="_Toc238701508"/>
      <w:bookmarkStart w:id="20" w:name="_Toc239689274"/>
      <w:bookmarkStart w:id="21" w:name="_Toc256506297"/>
      <w:r>
        <w:rPr>
          <w:rFonts w:ascii="黑体" w:eastAsia="黑体" w:hint="eastAsia"/>
          <w:b/>
          <w:sz w:val="28"/>
          <w:szCs w:val="28"/>
        </w:rPr>
        <w:t>三、</w:t>
      </w:r>
      <w:r w:rsidRPr="00800D22">
        <w:rPr>
          <w:rFonts w:ascii="黑体" w:eastAsia="黑体"/>
          <w:b/>
          <w:sz w:val="28"/>
          <w:szCs w:val="28"/>
        </w:rPr>
        <w:t>担保公司</w:t>
      </w:r>
      <w:r w:rsidRPr="00800D22">
        <w:rPr>
          <w:rFonts w:ascii="黑体" w:eastAsia="黑体" w:hint="eastAsia"/>
          <w:b/>
          <w:sz w:val="28"/>
          <w:szCs w:val="28"/>
        </w:rPr>
        <w:t>或信用增级机构</w:t>
      </w:r>
      <w:r w:rsidRPr="00800D22">
        <w:rPr>
          <w:rFonts w:ascii="黑体" w:eastAsia="黑体"/>
          <w:b/>
          <w:sz w:val="28"/>
          <w:szCs w:val="28"/>
        </w:rPr>
        <w:t>担保</w:t>
      </w:r>
      <w:bookmarkEnd w:id="18"/>
      <w:bookmarkEnd w:id="19"/>
      <w:bookmarkEnd w:id="20"/>
      <w:bookmarkEnd w:id="21"/>
    </w:p>
    <w:p w14:paraId="14E580F4" w14:textId="77777777" w:rsidR="00230CA2" w:rsidRPr="00800D22" w:rsidRDefault="00230CA2" w:rsidP="00230CA2">
      <w:pPr>
        <w:spacing w:line="440" w:lineRule="exact"/>
        <w:ind w:firstLine="480"/>
        <w:rPr>
          <w:rFonts w:hint="eastAsia"/>
          <w:sz w:val="24"/>
        </w:rPr>
      </w:pPr>
      <w:r w:rsidRPr="00800D22">
        <w:rPr>
          <w:sz w:val="24"/>
        </w:rPr>
        <w:t>正如前文所述，由于我国担保公司规模小、实力弱，普遍不具备对债券担保的能力，因此，目前担保公司在债券市场中未</w:t>
      </w:r>
      <w:r w:rsidRPr="00800D22">
        <w:rPr>
          <w:rFonts w:hint="eastAsia"/>
          <w:sz w:val="24"/>
        </w:rPr>
        <w:t>发挥</w:t>
      </w:r>
      <w:r w:rsidRPr="00800D22">
        <w:rPr>
          <w:sz w:val="24"/>
        </w:rPr>
        <w:t>重要作用。</w:t>
      </w:r>
      <w:r w:rsidRPr="00800D22">
        <w:rPr>
          <w:sz w:val="24"/>
        </w:rPr>
        <w:t>2008</w:t>
      </w:r>
      <w:r w:rsidRPr="00800D22">
        <w:rPr>
          <w:sz w:val="24"/>
        </w:rPr>
        <w:t>年仅有</w:t>
      </w:r>
      <w:r w:rsidRPr="00800D22">
        <w:rPr>
          <w:rFonts w:hint="eastAsia"/>
          <w:sz w:val="24"/>
        </w:rPr>
        <w:t>“</w:t>
      </w:r>
      <w:r w:rsidRPr="00800D22">
        <w:rPr>
          <w:sz w:val="24"/>
        </w:rPr>
        <w:t>08</w:t>
      </w:r>
      <w:r w:rsidRPr="00800D22">
        <w:rPr>
          <w:sz w:val="24"/>
        </w:rPr>
        <w:t>蒙路债</w:t>
      </w:r>
      <w:r w:rsidRPr="00800D22">
        <w:rPr>
          <w:rFonts w:hint="eastAsia"/>
          <w:sz w:val="24"/>
        </w:rPr>
        <w:t>”和“</w:t>
      </w:r>
      <w:r w:rsidRPr="00800D22">
        <w:rPr>
          <w:sz w:val="24"/>
        </w:rPr>
        <w:t>08</w:t>
      </w:r>
      <w:r w:rsidRPr="00800D22">
        <w:rPr>
          <w:sz w:val="24"/>
        </w:rPr>
        <w:t>西基投债</w:t>
      </w:r>
      <w:r w:rsidRPr="00800D22">
        <w:rPr>
          <w:rFonts w:hint="eastAsia"/>
          <w:sz w:val="24"/>
        </w:rPr>
        <w:t>”</w:t>
      </w:r>
      <w:r w:rsidRPr="00800D22">
        <w:rPr>
          <w:rFonts w:hint="eastAsia"/>
          <w:sz w:val="24"/>
        </w:rPr>
        <w:t>2</w:t>
      </w:r>
      <w:r w:rsidRPr="00800D22">
        <w:rPr>
          <w:rFonts w:hint="eastAsia"/>
          <w:sz w:val="24"/>
        </w:rPr>
        <w:t>期</w:t>
      </w:r>
      <w:r w:rsidRPr="00800D22">
        <w:rPr>
          <w:sz w:val="24"/>
        </w:rPr>
        <w:t>债券由担保公司提供担保，提供担保的担保公司均为中国投资担保有限公司。</w:t>
      </w:r>
      <w:r w:rsidRPr="00800D22">
        <w:rPr>
          <w:sz w:val="24"/>
        </w:rPr>
        <w:t>2009</w:t>
      </w:r>
      <w:r w:rsidRPr="00800D22">
        <w:rPr>
          <w:sz w:val="24"/>
        </w:rPr>
        <w:t>年，</w:t>
      </w:r>
      <w:r w:rsidRPr="00800D22">
        <w:rPr>
          <w:rFonts w:hint="eastAsia"/>
          <w:sz w:val="24"/>
        </w:rPr>
        <w:t>采用担保公司担保的债券共有</w:t>
      </w:r>
      <w:r w:rsidRPr="00800D22">
        <w:rPr>
          <w:rFonts w:hint="eastAsia"/>
          <w:sz w:val="24"/>
        </w:rPr>
        <w:t>5</w:t>
      </w:r>
      <w:r w:rsidRPr="00800D22">
        <w:rPr>
          <w:rFonts w:hint="eastAsia"/>
          <w:sz w:val="24"/>
        </w:rPr>
        <w:t>期</w:t>
      </w:r>
      <w:r w:rsidRPr="00800D22">
        <w:rPr>
          <w:sz w:val="24"/>
        </w:rPr>
        <w:t>，其中，中国投资担保有限公司担保了</w:t>
      </w:r>
      <w:r w:rsidRPr="00800D22">
        <w:rPr>
          <w:rFonts w:hint="eastAsia"/>
          <w:sz w:val="24"/>
        </w:rPr>
        <w:t>4</w:t>
      </w:r>
      <w:r w:rsidRPr="00800D22">
        <w:rPr>
          <w:rFonts w:hint="eastAsia"/>
          <w:sz w:val="24"/>
        </w:rPr>
        <w:t>期</w:t>
      </w:r>
      <w:r w:rsidRPr="00800D22">
        <w:rPr>
          <w:sz w:val="24"/>
        </w:rPr>
        <w:t>。</w:t>
      </w:r>
    </w:p>
    <w:p w14:paraId="4390CAC9" w14:textId="77777777" w:rsidR="00230CA2" w:rsidRPr="00800D22" w:rsidRDefault="00230CA2" w:rsidP="00230CA2">
      <w:pPr>
        <w:spacing w:line="440" w:lineRule="exact"/>
        <w:ind w:firstLine="480"/>
        <w:rPr>
          <w:sz w:val="24"/>
        </w:rPr>
      </w:pPr>
      <w:r w:rsidRPr="00800D22">
        <w:rPr>
          <w:rFonts w:hint="eastAsia"/>
          <w:sz w:val="24"/>
        </w:rPr>
        <w:t>但实际上，投资者对担保公司担保的债券的认可程度较高。</w:t>
      </w:r>
      <w:r w:rsidRPr="00800D22">
        <w:rPr>
          <w:sz w:val="24"/>
        </w:rPr>
        <w:t>铜陵市城市建设投资开发有限责任公司同时发行的</w:t>
      </w:r>
      <w:r w:rsidRPr="00800D22">
        <w:rPr>
          <w:rFonts w:hint="eastAsia"/>
          <w:sz w:val="24"/>
        </w:rPr>
        <w:t>两</w:t>
      </w:r>
      <w:r w:rsidRPr="00800D22">
        <w:rPr>
          <w:sz w:val="24"/>
        </w:rPr>
        <w:t>个不同品种企业债券分别采用了不同的增信模式，</w:t>
      </w:r>
      <w:r w:rsidRPr="00800D22">
        <w:rPr>
          <w:rFonts w:hint="eastAsia"/>
          <w:sz w:val="24"/>
        </w:rPr>
        <w:t>“</w:t>
      </w:r>
      <w:r w:rsidRPr="00800D22">
        <w:rPr>
          <w:sz w:val="24"/>
        </w:rPr>
        <w:t>09</w:t>
      </w:r>
      <w:r w:rsidRPr="00800D22">
        <w:rPr>
          <w:sz w:val="24"/>
        </w:rPr>
        <w:t>铜城投债</w:t>
      </w:r>
      <w:smartTag w:uri="urn:schemas-microsoft-com:office:smarttags" w:element="chmetcnv">
        <w:smartTagPr>
          <w:attr w:name="TCSC" w:val="0"/>
          <w:attr w:name="NumberType" w:val="1"/>
          <w:attr w:name="Negative" w:val="False"/>
          <w:attr w:name="HasSpace" w:val="False"/>
          <w:attr w:name="SourceValue" w:val="1"/>
          <w:attr w:name="UnitName" w:val="”"/>
        </w:smartTagPr>
        <w:r w:rsidRPr="00800D22">
          <w:rPr>
            <w:sz w:val="24"/>
          </w:rPr>
          <w:t>01</w:t>
        </w:r>
        <w:r w:rsidRPr="00800D22">
          <w:rPr>
            <w:rFonts w:hint="eastAsia"/>
            <w:sz w:val="24"/>
          </w:rPr>
          <w:t>”</w:t>
        </w:r>
      </w:smartTag>
      <w:r w:rsidRPr="00800D22">
        <w:rPr>
          <w:sz w:val="24"/>
        </w:rPr>
        <w:t>以应收账款质押的方式进行增信，</w:t>
      </w:r>
      <w:r w:rsidRPr="00800D22">
        <w:rPr>
          <w:rFonts w:hint="eastAsia"/>
          <w:sz w:val="24"/>
        </w:rPr>
        <w:t>“</w:t>
      </w:r>
      <w:r w:rsidRPr="00800D22">
        <w:rPr>
          <w:sz w:val="24"/>
        </w:rPr>
        <w:t>09</w:t>
      </w:r>
      <w:r w:rsidRPr="00800D22">
        <w:rPr>
          <w:sz w:val="24"/>
        </w:rPr>
        <w:t>铜城投债</w:t>
      </w:r>
      <w:smartTag w:uri="urn:schemas-microsoft-com:office:smarttags" w:element="chmetcnv">
        <w:smartTagPr>
          <w:attr w:name="TCSC" w:val="0"/>
          <w:attr w:name="NumberType" w:val="1"/>
          <w:attr w:name="Negative" w:val="False"/>
          <w:attr w:name="HasSpace" w:val="False"/>
          <w:attr w:name="SourceValue" w:val="2"/>
          <w:attr w:name="UnitName" w:val="”"/>
        </w:smartTagPr>
        <w:r w:rsidRPr="00800D22">
          <w:rPr>
            <w:sz w:val="24"/>
          </w:rPr>
          <w:t>02</w:t>
        </w:r>
        <w:r w:rsidRPr="00800D22">
          <w:rPr>
            <w:rFonts w:hint="eastAsia"/>
            <w:sz w:val="24"/>
          </w:rPr>
          <w:t>”</w:t>
        </w:r>
      </w:smartTag>
      <w:r w:rsidRPr="00800D22">
        <w:rPr>
          <w:sz w:val="24"/>
        </w:rPr>
        <w:t>由中国投资担保有限公司、安徽省信用担保集团有限公司共同提供全额无条件不可撤销的连带责任保证担保，担保后</w:t>
      </w:r>
      <w:r w:rsidRPr="00800D22">
        <w:rPr>
          <w:rFonts w:hint="eastAsia"/>
          <w:sz w:val="24"/>
        </w:rPr>
        <w:t>债券信用等级</w:t>
      </w:r>
      <w:r w:rsidRPr="00800D22">
        <w:rPr>
          <w:sz w:val="24"/>
        </w:rPr>
        <w:t>均为</w:t>
      </w:r>
      <w:r w:rsidRPr="00800D22">
        <w:rPr>
          <w:sz w:val="24"/>
        </w:rPr>
        <w:t>AA</w:t>
      </w:r>
      <w:r w:rsidRPr="00800D22">
        <w:rPr>
          <w:sz w:val="24"/>
        </w:rPr>
        <w:t>。尽管</w:t>
      </w:r>
      <w:r w:rsidRPr="00800D22">
        <w:rPr>
          <w:rFonts w:hint="eastAsia"/>
          <w:sz w:val="24"/>
        </w:rPr>
        <w:t>“</w:t>
      </w:r>
      <w:r w:rsidRPr="00800D22">
        <w:rPr>
          <w:sz w:val="24"/>
        </w:rPr>
        <w:t>09</w:t>
      </w:r>
      <w:r w:rsidRPr="00800D22">
        <w:rPr>
          <w:sz w:val="24"/>
        </w:rPr>
        <w:t>铜城投债</w:t>
      </w:r>
      <w:smartTag w:uri="urn:schemas-microsoft-com:office:smarttags" w:element="chmetcnv">
        <w:smartTagPr>
          <w:attr w:name="TCSC" w:val="0"/>
          <w:attr w:name="NumberType" w:val="1"/>
          <w:attr w:name="Negative" w:val="False"/>
          <w:attr w:name="HasSpace" w:val="False"/>
          <w:attr w:name="SourceValue" w:val="1"/>
          <w:attr w:name="UnitName" w:val="”"/>
        </w:smartTagPr>
        <w:r w:rsidRPr="00800D22">
          <w:rPr>
            <w:sz w:val="24"/>
          </w:rPr>
          <w:t>01</w:t>
        </w:r>
        <w:r w:rsidRPr="00800D22">
          <w:rPr>
            <w:rFonts w:hint="eastAsia"/>
            <w:sz w:val="24"/>
          </w:rPr>
          <w:t>”</w:t>
        </w:r>
      </w:smartTag>
      <w:r w:rsidRPr="00800D22">
        <w:rPr>
          <w:sz w:val="24"/>
        </w:rPr>
        <w:t>期限比</w:t>
      </w:r>
      <w:r w:rsidRPr="00800D22">
        <w:rPr>
          <w:rFonts w:hint="eastAsia"/>
          <w:sz w:val="24"/>
        </w:rPr>
        <w:t>“</w:t>
      </w:r>
      <w:r w:rsidRPr="00800D22">
        <w:rPr>
          <w:sz w:val="24"/>
        </w:rPr>
        <w:t>09</w:t>
      </w:r>
      <w:r w:rsidRPr="00800D22">
        <w:rPr>
          <w:sz w:val="24"/>
        </w:rPr>
        <w:t>铜城投债</w:t>
      </w:r>
      <w:smartTag w:uri="urn:schemas-microsoft-com:office:smarttags" w:element="chmetcnv">
        <w:smartTagPr>
          <w:attr w:name="TCSC" w:val="0"/>
          <w:attr w:name="NumberType" w:val="1"/>
          <w:attr w:name="Negative" w:val="False"/>
          <w:attr w:name="HasSpace" w:val="False"/>
          <w:attr w:name="SourceValue" w:val="2"/>
          <w:attr w:name="UnitName" w:val="”"/>
        </w:smartTagPr>
        <w:r w:rsidRPr="00800D22">
          <w:rPr>
            <w:sz w:val="24"/>
          </w:rPr>
          <w:t>02</w:t>
        </w:r>
        <w:r w:rsidRPr="00800D22">
          <w:rPr>
            <w:rFonts w:hint="eastAsia"/>
            <w:sz w:val="24"/>
          </w:rPr>
          <w:t>”</w:t>
        </w:r>
      </w:smartTag>
      <w:r w:rsidRPr="00800D22">
        <w:rPr>
          <w:sz w:val="24"/>
        </w:rPr>
        <w:t>短，但利率水平却显著高于</w:t>
      </w:r>
      <w:r w:rsidRPr="00800D22">
        <w:rPr>
          <w:rFonts w:hint="eastAsia"/>
          <w:sz w:val="24"/>
        </w:rPr>
        <w:t>“</w:t>
      </w:r>
      <w:r w:rsidRPr="00800D22">
        <w:rPr>
          <w:sz w:val="24"/>
        </w:rPr>
        <w:t>09</w:t>
      </w:r>
      <w:r w:rsidRPr="00800D22">
        <w:rPr>
          <w:sz w:val="24"/>
        </w:rPr>
        <w:t>铜城投债</w:t>
      </w:r>
      <w:smartTag w:uri="urn:schemas-microsoft-com:office:smarttags" w:element="chmetcnv">
        <w:smartTagPr>
          <w:attr w:name="TCSC" w:val="0"/>
          <w:attr w:name="NumberType" w:val="1"/>
          <w:attr w:name="Negative" w:val="False"/>
          <w:attr w:name="HasSpace" w:val="False"/>
          <w:attr w:name="SourceValue" w:val="2"/>
          <w:attr w:name="UnitName" w:val="”"/>
        </w:smartTagPr>
        <w:r w:rsidRPr="00800D22">
          <w:rPr>
            <w:sz w:val="24"/>
          </w:rPr>
          <w:t>02</w:t>
        </w:r>
        <w:r w:rsidRPr="00800D22">
          <w:rPr>
            <w:rFonts w:hint="eastAsia"/>
            <w:sz w:val="24"/>
          </w:rPr>
          <w:t>”</w:t>
        </w:r>
      </w:smartTag>
      <w:r w:rsidRPr="00800D22">
        <w:rPr>
          <w:sz w:val="24"/>
        </w:rPr>
        <w:t>，说明</w:t>
      </w:r>
      <w:r w:rsidRPr="00800D22">
        <w:rPr>
          <w:rFonts w:hint="eastAsia"/>
          <w:sz w:val="24"/>
        </w:rPr>
        <w:t>相对于应收账款质押，</w:t>
      </w:r>
      <w:r w:rsidRPr="00800D22">
        <w:rPr>
          <w:sz w:val="24"/>
        </w:rPr>
        <w:t>投资者</w:t>
      </w:r>
      <w:r w:rsidRPr="00800D22">
        <w:rPr>
          <w:rFonts w:hint="eastAsia"/>
          <w:sz w:val="24"/>
        </w:rPr>
        <w:t>更认可</w:t>
      </w:r>
      <w:r w:rsidRPr="00800D22">
        <w:rPr>
          <w:sz w:val="24"/>
        </w:rPr>
        <w:t>担保公司担保的品种。</w:t>
      </w:r>
    </w:p>
    <w:p w14:paraId="24C05910" w14:textId="0BF8387E" w:rsidR="00230CA2" w:rsidRPr="00800D22" w:rsidRDefault="00230CA2" w:rsidP="00230CA2">
      <w:pPr>
        <w:pStyle w:val="aff1"/>
        <w:spacing w:beforeLines="100" w:before="312"/>
        <w:jc w:val="center"/>
        <w:rPr>
          <w:rFonts w:ascii="Times New Roman" w:eastAsia="新宋体" w:hAnsi="新宋体" w:cs="Times New Roman"/>
          <w:sz w:val="21"/>
          <w:szCs w:val="21"/>
        </w:rPr>
      </w:pPr>
      <w:bookmarkStart w:id="22" w:name="_Toc256506459"/>
      <w:r w:rsidRPr="00800D22">
        <w:rPr>
          <w:rFonts w:ascii="Times New Roman" w:eastAsia="新宋体" w:hAnsi="新宋体" w:cs="Times New Roman" w:hint="eastAsia"/>
          <w:sz w:val="21"/>
          <w:szCs w:val="21"/>
        </w:rPr>
        <w:t>表</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表</w:instrText>
      </w:r>
      <w:r w:rsidRPr="00800D22">
        <w:rPr>
          <w:rFonts w:ascii="Times New Roman" w:eastAsia="新宋体" w:hAnsi="新宋体" w:cs="Times New Roman" w:hint="eastAsia"/>
          <w:sz w:val="21"/>
          <w:szCs w:val="21"/>
        </w:rPr>
        <w:instrText>7.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3</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w:t>
      </w:r>
      <w:r w:rsidRPr="00800D22">
        <w:rPr>
          <w:rFonts w:ascii="Times New Roman" w:eastAsia="新宋体" w:hAnsi="新宋体" w:cs="Times New Roman" w:hint="eastAsia"/>
          <w:sz w:val="21"/>
          <w:szCs w:val="21"/>
        </w:rPr>
        <w:t>09</w:t>
      </w:r>
      <w:r w:rsidRPr="00800D22">
        <w:rPr>
          <w:rFonts w:ascii="Times New Roman" w:eastAsia="新宋体" w:hAnsi="新宋体" w:cs="Times New Roman" w:hint="eastAsia"/>
          <w:sz w:val="21"/>
          <w:szCs w:val="21"/>
        </w:rPr>
        <w:t>铜城投债</w:t>
      </w:r>
      <w:r w:rsidRPr="00800D22">
        <w:rPr>
          <w:rFonts w:ascii="Times New Roman" w:eastAsia="新宋体" w:hAnsi="新宋体" w:cs="Times New Roman" w:hint="eastAsia"/>
          <w:sz w:val="21"/>
          <w:szCs w:val="21"/>
        </w:rPr>
        <w:t>01</w:t>
      </w:r>
      <w:r w:rsidRPr="00800D22">
        <w:rPr>
          <w:rFonts w:ascii="Times New Roman" w:eastAsia="新宋体" w:hAnsi="新宋体" w:cs="Times New Roman" w:hint="eastAsia"/>
          <w:sz w:val="21"/>
          <w:szCs w:val="21"/>
        </w:rPr>
        <w:t>”与“</w:t>
      </w:r>
      <w:r w:rsidRPr="00800D22">
        <w:rPr>
          <w:rFonts w:ascii="Times New Roman" w:eastAsia="新宋体" w:hAnsi="新宋体" w:cs="Times New Roman" w:hint="eastAsia"/>
          <w:sz w:val="21"/>
          <w:szCs w:val="21"/>
        </w:rPr>
        <w:t>09</w:t>
      </w:r>
      <w:r w:rsidRPr="00800D22">
        <w:rPr>
          <w:rFonts w:ascii="Times New Roman" w:eastAsia="新宋体" w:hAnsi="新宋体" w:cs="Times New Roman" w:hint="eastAsia"/>
          <w:sz w:val="21"/>
          <w:szCs w:val="21"/>
        </w:rPr>
        <w:t>铜城投债</w:t>
      </w:r>
      <w:r w:rsidRPr="00800D22">
        <w:rPr>
          <w:rFonts w:ascii="Times New Roman" w:eastAsia="新宋体" w:hAnsi="新宋体" w:cs="Times New Roman" w:hint="eastAsia"/>
          <w:sz w:val="21"/>
          <w:szCs w:val="21"/>
        </w:rPr>
        <w:t>02</w:t>
      </w:r>
      <w:r w:rsidRPr="00800D22">
        <w:rPr>
          <w:rFonts w:ascii="Times New Roman" w:eastAsia="新宋体" w:hAnsi="新宋体" w:cs="Times New Roman" w:hint="eastAsia"/>
          <w:sz w:val="21"/>
          <w:szCs w:val="21"/>
        </w:rPr>
        <w:t>”债券发行情况比较</w:t>
      </w:r>
      <w:bookmarkEnd w:id="22"/>
    </w:p>
    <w:p w14:paraId="02257EB4" w14:textId="14820695" w:rsidR="00230CA2" w:rsidRPr="00800D22" w:rsidRDefault="00230CA2" w:rsidP="00230CA2">
      <w:pPr>
        <w:jc w:val="center"/>
        <w:rPr>
          <w:rFonts w:hint="eastAsia"/>
          <w:szCs w:val="21"/>
        </w:rPr>
      </w:pPr>
      <w:r w:rsidRPr="00800D22">
        <w:rPr>
          <w:rFonts w:hint="eastAsia"/>
          <w:szCs w:val="21"/>
        </w:rPr>
        <w:t xml:space="preserve">Table 3  Comparison of the issuance of </w:t>
      </w:r>
      <w:proofErr w:type="spellStart"/>
      <w:r w:rsidRPr="00800D22">
        <w:rPr>
          <w:rFonts w:hint="eastAsia"/>
          <w:szCs w:val="21"/>
        </w:rPr>
        <w:t>Tongling</w:t>
      </w:r>
      <w:proofErr w:type="spellEnd"/>
      <w:r w:rsidRPr="00800D22">
        <w:rPr>
          <w:rFonts w:hint="eastAsia"/>
          <w:szCs w:val="21"/>
        </w:rPr>
        <w:t xml:space="preserve"> </w:t>
      </w:r>
      <w:r w:rsidRPr="00800D22">
        <w:rPr>
          <w:szCs w:val="21"/>
        </w:rPr>
        <w:t>quasi- municipal bond</w:t>
      </w:r>
      <w:r w:rsidRPr="00800D22">
        <w:rPr>
          <w:rFonts w:hint="eastAsia"/>
          <w:szCs w:val="21"/>
        </w:rPr>
        <w:t xml:space="preserve">s 01 and </w:t>
      </w:r>
      <w:proofErr w:type="spellStart"/>
      <w:r w:rsidRPr="00800D22">
        <w:rPr>
          <w:rFonts w:hint="eastAsia"/>
          <w:szCs w:val="21"/>
        </w:rPr>
        <w:t>Tongling</w:t>
      </w:r>
      <w:proofErr w:type="spellEnd"/>
      <w:r w:rsidRPr="00800D22">
        <w:rPr>
          <w:rFonts w:hint="eastAsia"/>
          <w:szCs w:val="21"/>
        </w:rPr>
        <w:t xml:space="preserve"> </w:t>
      </w:r>
      <w:r w:rsidRPr="00800D22">
        <w:rPr>
          <w:szCs w:val="21"/>
        </w:rPr>
        <w:t>quasi- municipal bond</w:t>
      </w:r>
      <w:r w:rsidRPr="00800D22">
        <w:rPr>
          <w:rFonts w:hint="eastAsia"/>
          <w:szCs w:val="21"/>
        </w:rPr>
        <w:t>s 02</w:t>
      </w:r>
    </w:p>
    <w:tbl>
      <w:tblPr>
        <w:tblW w:w="0" w:type="auto"/>
        <w:tblBorders>
          <w:top w:val="single" w:sz="4" w:space="0" w:color="auto"/>
          <w:bottom w:val="single" w:sz="4" w:space="0" w:color="auto"/>
        </w:tblBorders>
        <w:tblLook w:val="01E0" w:firstRow="1" w:lastRow="1" w:firstColumn="1" w:lastColumn="1" w:noHBand="0" w:noVBand="0"/>
      </w:tblPr>
      <w:tblGrid>
        <w:gridCol w:w="918"/>
        <w:gridCol w:w="984"/>
        <w:gridCol w:w="900"/>
        <w:gridCol w:w="900"/>
        <w:gridCol w:w="1080"/>
        <w:gridCol w:w="1132"/>
        <w:gridCol w:w="2608"/>
        <w:tblGridChange w:id="23">
          <w:tblGrid>
            <w:gridCol w:w="918"/>
            <w:gridCol w:w="984"/>
            <w:gridCol w:w="900"/>
            <w:gridCol w:w="900"/>
            <w:gridCol w:w="1080"/>
            <w:gridCol w:w="1132"/>
            <w:gridCol w:w="2608"/>
          </w:tblGrid>
        </w:tblGridChange>
      </w:tblGrid>
      <w:tr w:rsidR="00230CA2" w:rsidRPr="00800D22" w14:paraId="7458AF2A" w14:textId="77777777" w:rsidTr="000A32F1">
        <w:tc>
          <w:tcPr>
            <w:tcW w:w="0" w:type="auto"/>
            <w:tcBorders>
              <w:top w:val="single" w:sz="4" w:space="0" w:color="auto"/>
              <w:bottom w:val="single" w:sz="4" w:space="0" w:color="auto"/>
            </w:tcBorders>
            <w:vAlign w:val="center"/>
          </w:tcPr>
          <w:p w14:paraId="737A623B" w14:textId="77777777" w:rsidR="00230CA2" w:rsidRPr="00800D22" w:rsidRDefault="00230CA2" w:rsidP="000A32F1">
            <w:pPr>
              <w:rPr>
                <w:rFonts w:hint="eastAsia"/>
                <w:szCs w:val="21"/>
              </w:rPr>
            </w:pPr>
            <w:r w:rsidRPr="00800D22">
              <w:rPr>
                <w:szCs w:val="21"/>
              </w:rPr>
              <w:t>债券</w:t>
            </w:r>
          </w:p>
          <w:p w14:paraId="39175D09" w14:textId="77777777" w:rsidR="00230CA2" w:rsidRPr="00800D22" w:rsidRDefault="00230CA2" w:rsidP="000A32F1">
            <w:pPr>
              <w:rPr>
                <w:szCs w:val="21"/>
              </w:rPr>
            </w:pPr>
            <w:r w:rsidRPr="00800D22">
              <w:rPr>
                <w:szCs w:val="21"/>
              </w:rPr>
              <w:t>名称</w:t>
            </w:r>
          </w:p>
        </w:tc>
        <w:tc>
          <w:tcPr>
            <w:tcW w:w="984" w:type="dxa"/>
            <w:tcBorders>
              <w:top w:val="single" w:sz="4" w:space="0" w:color="auto"/>
              <w:bottom w:val="single" w:sz="4" w:space="0" w:color="auto"/>
            </w:tcBorders>
            <w:vAlign w:val="center"/>
          </w:tcPr>
          <w:p w14:paraId="5058E687" w14:textId="77777777" w:rsidR="00230CA2" w:rsidRPr="00800D22" w:rsidRDefault="00230CA2" w:rsidP="000A32F1">
            <w:pPr>
              <w:rPr>
                <w:szCs w:val="21"/>
              </w:rPr>
            </w:pPr>
            <w:proofErr w:type="gramStart"/>
            <w:r w:rsidRPr="00800D22">
              <w:rPr>
                <w:szCs w:val="21"/>
              </w:rPr>
              <w:t>规</w:t>
            </w:r>
            <w:proofErr w:type="gramEnd"/>
            <w:r w:rsidRPr="00800D22">
              <w:rPr>
                <w:rFonts w:hint="eastAsia"/>
                <w:szCs w:val="21"/>
              </w:rPr>
              <w:t xml:space="preserve">   </w:t>
            </w:r>
            <w:r w:rsidRPr="00800D22">
              <w:rPr>
                <w:szCs w:val="21"/>
              </w:rPr>
              <w:t>模（亿元）</w:t>
            </w:r>
          </w:p>
        </w:tc>
        <w:tc>
          <w:tcPr>
            <w:tcW w:w="900" w:type="dxa"/>
            <w:tcBorders>
              <w:top w:val="single" w:sz="4" w:space="0" w:color="auto"/>
              <w:bottom w:val="single" w:sz="4" w:space="0" w:color="auto"/>
            </w:tcBorders>
            <w:vAlign w:val="center"/>
          </w:tcPr>
          <w:p w14:paraId="7D90B516" w14:textId="77777777" w:rsidR="00230CA2" w:rsidRPr="00800D22" w:rsidRDefault="00230CA2" w:rsidP="000A32F1">
            <w:pPr>
              <w:rPr>
                <w:rFonts w:hint="eastAsia"/>
                <w:szCs w:val="21"/>
              </w:rPr>
            </w:pPr>
            <w:r w:rsidRPr="00800D22">
              <w:rPr>
                <w:szCs w:val="21"/>
              </w:rPr>
              <w:t>期</w:t>
            </w:r>
            <w:r w:rsidRPr="00800D22">
              <w:rPr>
                <w:rFonts w:hint="eastAsia"/>
                <w:szCs w:val="21"/>
              </w:rPr>
              <w:t xml:space="preserve">  </w:t>
            </w:r>
            <w:r w:rsidRPr="00800D22">
              <w:rPr>
                <w:szCs w:val="21"/>
              </w:rPr>
              <w:t>限</w:t>
            </w:r>
          </w:p>
          <w:p w14:paraId="33800A59" w14:textId="77777777" w:rsidR="00230CA2" w:rsidRPr="00800D22" w:rsidRDefault="00230CA2" w:rsidP="000A32F1">
            <w:pPr>
              <w:rPr>
                <w:rFonts w:hint="eastAsia"/>
                <w:szCs w:val="21"/>
              </w:rPr>
            </w:pPr>
            <w:r w:rsidRPr="00800D22">
              <w:rPr>
                <w:rFonts w:hint="eastAsia"/>
                <w:szCs w:val="21"/>
              </w:rPr>
              <w:t>（年）</w:t>
            </w:r>
          </w:p>
        </w:tc>
        <w:tc>
          <w:tcPr>
            <w:tcW w:w="900" w:type="dxa"/>
            <w:tcBorders>
              <w:top w:val="single" w:sz="4" w:space="0" w:color="auto"/>
              <w:bottom w:val="single" w:sz="4" w:space="0" w:color="auto"/>
            </w:tcBorders>
            <w:vAlign w:val="center"/>
          </w:tcPr>
          <w:p w14:paraId="5219CDD3" w14:textId="77777777" w:rsidR="00230CA2" w:rsidRPr="00800D22" w:rsidRDefault="00230CA2" w:rsidP="000A32F1">
            <w:pPr>
              <w:rPr>
                <w:rFonts w:hint="eastAsia"/>
                <w:szCs w:val="21"/>
              </w:rPr>
            </w:pPr>
            <w:r w:rsidRPr="00800D22">
              <w:rPr>
                <w:szCs w:val="21"/>
              </w:rPr>
              <w:t>利</w:t>
            </w:r>
            <w:r w:rsidRPr="00800D22">
              <w:rPr>
                <w:rFonts w:hint="eastAsia"/>
                <w:szCs w:val="21"/>
              </w:rPr>
              <w:t xml:space="preserve">  </w:t>
            </w:r>
            <w:r w:rsidRPr="00800D22">
              <w:rPr>
                <w:szCs w:val="21"/>
              </w:rPr>
              <w:t>率</w:t>
            </w:r>
            <w:r w:rsidRPr="00800D22">
              <w:rPr>
                <w:rFonts w:hint="eastAsia"/>
                <w:szCs w:val="21"/>
              </w:rPr>
              <w:t>（</w:t>
            </w:r>
            <w:r w:rsidRPr="00800D22">
              <w:rPr>
                <w:rFonts w:hint="eastAsia"/>
                <w:szCs w:val="21"/>
              </w:rPr>
              <w:t>%</w:t>
            </w:r>
            <w:r w:rsidRPr="00800D22">
              <w:rPr>
                <w:rFonts w:hint="eastAsia"/>
                <w:szCs w:val="21"/>
              </w:rPr>
              <w:t>）</w:t>
            </w:r>
          </w:p>
        </w:tc>
        <w:tc>
          <w:tcPr>
            <w:tcW w:w="1080" w:type="dxa"/>
            <w:tcBorders>
              <w:top w:val="single" w:sz="4" w:space="0" w:color="auto"/>
              <w:bottom w:val="single" w:sz="4" w:space="0" w:color="auto"/>
            </w:tcBorders>
            <w:vAlign w:val="center"/>
          </w:tcPr>
          <w:p w14:paraId="42F9FB28" w14:textId="77777777" w:rsidR="00230CA2" w:rsidRPr="00800D22" w:rsidRDefault="00230CA2" w:rsidP="000A32F1">
            <w:pPr>
              <w:rPr>
                <w:rFonts w:hint="eastAsia"/>
                <w:szCs w:val="21"/>
              </w:rPr>
            </w:pPr>
            <w:r w:rsidRPr="00800D22">
              <w:rPr>
                <w:rFonts w:hint="eastAsia"/>
                <w:szCs w:val="21"/>
              </w:rPr>
              <w:t>债券信用</w:t>
            </w:r>
          </w:p>
          <w:p w14:paraId="0B250FC4" w14:textId="77777777" w:rsidR="00230CA2" w:rsidRPr="00800D22" w:rsidRDefault="00230CA2" w:rsidP="000A32F1">
            <w:pPr>
              <w:rPr>
                <w:szCs w:val="21"/>
              </w:rPr>
            </w:pPr>
            <w:r w:rsidRPr="00800D22">
              <w:rPr>
                <w:szCs w:val="21"/>
              </w:rPr>
              <w:t>等级</w:t>
            </w:r>
          </w:p>
        </w:tc>
        <w:tc>
          <w:tcPr>
            <w:tcW w:w="1132" w:type="dxa"/>
            <w:tcBorders>
              <w:top w:val="single" w:sz="4" w:space="0" w:color="auto"/>
              <w:bottom w:val="single" w:sz="4" w:space="0" w:color="auto"/>
            </w:tcBorders>
            <w:vAlign w:val="center"/>
          </w:tcPr>
          <w:p w14:paraId="27DA8AB3" w14:textId="77777777" w:rsidR="00230CA2" w:rsidRPr="00800D22" w:rsidRDefault="00230CA2" w:rsidP="000A32F1">
            <w:pPr>
              <w:rPr>
                <w:szCs w:val="21"/>
              </w:rPr>
            </w:pPr>
            <w:r w:rsidRPr="00800D22">
              <w:rPr>
                <w:szCs w:val="21"/>
              </w:rPr>
              <w:t>主体</w:t>
            </w:r>
            <w:r w:rsidRPr="00800D22">
              <w:rPr>
                <w:rFonts w:hint="eastAsia"/>
                <w:szCs w:val="21"/>
              </w:rPr>
              <w:t>信用</w:t>
            </w:r>
            <w:r w:rsidRPr="00800D22">
              <w:rPr>
                <w:szCs w:val="21"/>
              </w:rPr>
              <w:t>等级</w:t>
            </w:r>
          </w:p>
        </w:tc>
        <w:tc>
          <w:tcPr>
            <w:tcW w:w="0" w:type="auto"/>
            <w:tcBorders>
              <w:top w:val="single" w:sz="4" w:space="0" w:color="auto"/>
              <w:bottom w:val="single" w:sz="4" w:space="0" w:color="auto"/>
            </w:tcBorders>
            <w:vAlign w:val="center"/>
          </w:tcPr>
          <w:p w14:paraId="0607CD39" w14:textId="77777777" w:rsidR="00230CA2" w:rsidRPr="00800D22" w:rsidRDefault="00230CA2" w:rsidP="000A32F1">
            <w:pPr>
              <w:rPr>
                <w:szCs w:val="21"/>
              </w:rPr>
            </w:pPr>
            <w:r w:rsidRPr="00800D22">
              <w:rPr>
                <w:szCs w:val="21"/>
              </w:rPr>
              <w:t>担保情况</w:t>
            </w:r>
          </w:p>
        </w:tc>
      </w:tr>
      <w:tr w:rsidR="00230CA2" w:rsidRPr="00800D22" w14:paraId="210034A4" w14:textId="77777777" w:rsidTr="000A32F1">
        <w:tc>
          <w:tcPr>
            <w:tcW w:w="0" w:type="auto"/>
            <w:tcBorders>
              <w:top w:val="single" w:sz="4" w:space="0" w:color="auto"/>
            </w:tcBorders>
            <w:vAlign w:val="center"/>
          </w:tcPr>
          <w:p w14:paraId="0944C596" w14:textId="77777777" w:rsidR="00230CA2" w:rsidRPr="00800D22" w:rsidRDefault="00230CA2" w:rsidP="000A32F1">
            <w:pPr>
              <w:rPr>
                <w:rFonts w:hint="eastAsia"/>
                <w:sz w:val="18"/>
                <w:szCs w:val="18"/>
              </w:rPr>
            </w:pPr>
            <w:r w:rsidRPr="00800D22">
              <w:rPr>
                <w:sz w:val="18"/>
                <w:szCs w:val="18"/>
              </w:rPr>
              <w:t>09</w:t>
            </w:r>
            <w:r w:rsidRPr="00800D22">
              <w:rPr>
                <w:sz w:val="18"/>
                <w:szCs w:val="18"/>
              </w:rPr>
              <w:t>铜</w:t>
            </w:r>
            <w:proofErr w:type="gramStart"/>
            <w:r w:rsidRPr="00800D22">
              <w:rPr>
                <w:sz w:val="18"/>
                <w:szCs w:val="18"/>
              </w:rPr>
              <w:t>城投债</w:t>
            </w:r>
            <w:proofErr w:type="gramEnd"/>
            <w:r w:rsidRPr="00800D22">
              <w:rPr>
                <w:sz w:val="18"/>
                <w:szCs w:val="18"/>
              </w:rPr>
              <w:t>01</w:t>
            </w:r>
          </w:p>
        </w:tc>
        <w:tc>
          <w:tcPr>
            <w:tcW w:w="984" w:type="dxa"/>
            <w:tcBorders>
              <w:top w:val="single" w:sz="4" w:space="0" w:color="auto"/>
            </w:tcBorders>
            <w:vAlign w:val="center"/>
          </w:tcPr>
          <w:p w14:paraId="2E5CD18D" w14:textId="77777777" w:rsidR="00230CA2" w:rsidRPr="00800D22" w:rsidRDefault="00230CA2" w:rsidP="000A32F1">
            <w:pPr>
              <w:rPr>
                <w:sz w:val="18"/>
                <w:szCs w:val="18"/>
              </w:rPr>
            </w:pPr>
            <w:r w:rsidRPr="00800D22">
              <w:rPr>
                <w:sz w:val="18"/>
                <w:szCs w:val="18"/>
              </w:rPr>
              <w:t>5</w:t>
            </w:r>
          </w:p>
        </w:tc>
        <w:tc>
          <w:tcPr>
            <w:tcW w:w="900" w:type="dxa"/>
            <w:tcBorders>
              <w:top w:val="single" w:sz="4" w:space="0" w:color="auto"/>
            </w:tcBorders>
            <w:vAlign w:val="center"/>
          </w:tcPr>
          <w:p w14:paraId="39DFE1B2" w14:textId="77777777" w:rsidR="00230CA2" w:rsidRPr="00800D22" w:rsidRDefault="00230CA2" w:rsidP="000A32F1">
            <w:pPr>
              <w:rPr>
                <w:rFonts w:hint="eastAsia"/>
                <w:sz w:val="18"/>
                <w:szCs w:val="18"/>
              </w:rPr>
            </w:pPr>
            <w:r w:rsidRPr="00800D22">
              <w:rPr>
                <w:sz w:val="18"/>
                <w:szCs w:val="18"/>
              </w:rPr>
              <w:t>6</w:t>
            </w:r>
          </w:p>
        </w:tc>
        <w:tc>
          <w:tcPr>
            <w:tcW w:w="900" w:type="dxa"/>
            <w:tcBorders>
              <w:top w:val="single" w:sz="4" w:space="0" w:color="auto"/>
            </w:tcBorders>
            <w:vAlign w:val="center"/>
          </w:tcPr>
          <w:p w14:paraId="5CE22A7A" w14:textId="77777777" w:rsidR="00230CA2" w:rsidRPr="00800D22" w:rsidRDefault="00230CA2" w:rsidP="000A32F1">
            <w:pPr>
              <w:rPr>
                <w:sz w:val="18"/>
                <w:szCs w:val="18"/>
              </w:rPr>
            </w:pPr>
            <w:r w:rsidRPr="00800D22">
              <w:rPr>
                <w:sz w:val="18"/>
                <w:szCs w:val="18"/>
              </w:rPr>
              <w:t>6.95</w:t>
            </w:r>
          </w:p>
        </w:tc>
        <w:tc>
          <w:tcPr>
            <w:tcW w:w="1080" w:type="dxa"/>
            <w:tcBorders>
              <w:top w:val="single" w:sz="4" w:space="0" w:color="auto"/>
            </w:tcBorders>
            <w:vAlign w:val="center"/>
          </w:tcPr>
          <w:p w14:paraId="6B8468BA" w14:textId="77777777" w:rsidR="00230CA2" w:rsidRPr="00800D22" w:rsidRDefault="00230CA2" w:rsidP="000A32F1">
            <w:pPr>
              <w:rPr>
                <w:sz w:val="18"/>
                <w:szCs w:val="18"/>
              </w:rPr>
            </w:pPr>
            <w:r w:rsidRPr="00800D22">
              <w:rPr>
                <w:sz w:val="18"/>
                <w:szCs w:val="18"/>
              </w:rPr>
              <w:t>AA</w:t>
            </w:r>
          </w:p>
        </w:tc>
        <w:tc>
          <w:tcPr>
            <w:tcW w:w="1132" w:type="dxa"/>
            <w:tcBorders>
              <w:top w:val="single" w:sz="4" w:space="0" w:color="auto"/>
            </w:tcBorders>
            <w:vAlign w:val="center"/>
          </w:tcPr>
          <w:p w14:paraId="51B2A2AD" w14:textId="77777777" w:rsidR="00230CA2" w:rsidRPr="00800D22" w:rsidRDefault="00230CA2" w:rsidP="000A32F1">
            <w:pPr>
              <w:rPr>
                <w:sz w:val="18"/>
                <w:szCs w:val="18"/>
              </w:rPr>
            </w:pPr>
            <w:r w:rsidRPr="00800D22">
              <w:rPr>
                <w:sz w:val="18"/>
                <w:szCs w:val="18"/>
              </w:rPr>
              <w:t>AA-</w:t>
            </w:r>
          </w:p>
        </w:tc>
        <w:tc>
          <w:tcPr>
            <w:tcW w:w="0" w:type="auto"/>
            <w:tcBorders>
              <w:top w:val="single" w:sz="4" w:space="0" w:color="auto"/>
            </w:tcBorders>
            <w:vAlign w:val="center"/>
          </w:tcPr>
          <w:p w14:paraId="4D17B178" w14:textId="77777777" w:rsidR="00230CA2" w:rsidRPr="00800D22" w:rsidRDefault="00230CA2" w:rsidP="000A32F1">
            <w:pPr>
              <w:rPr>
                <w:sz w:val="18"/>
                <w:szCs w:val="18"/>
              </w:rPr>
            </w:pPr>
            <w:r w:rsidRPr="00800D22">
              <w:rPr>
                <w:sz w:val="18"/>
                <w:szCs w:val="18"/>
              </w:rPr>
              <w:t>应收账款质押</w:t>
            </w:r>
          </w:p>
        </w:tc>
      </w:tr>
      <w:tr w:rsidR="00230CA2" w:rsidRPr="00800D22" w14:paraId="55F3351B" w14:textId="77777777" w:rsidTr="000A32F1">
        <w:tc>
          <w:tcPr>
            <w:tcW w:w="0" w:type="auto"/>
            <w:vAlign w:val="center"/>
          </w:tcPr>
          <w:p w14:paraId="1FF04E92" w14:textId="77777777" w:rsidR="00230CA2" w:rsidRPr="00800D22" w:rsidRDefault="00230CA2" w:rsidP="000A32F1">
            <w:pPr>
              <w:rPr>
                <w:rFonts w:hint="eastAsia"/>
                <w:sz w:val="18"/>
                <w:szCs w:val="18"/>
              </w:rPr>
            </w:pPr>
            <w:r w:rsidRPr="00800D22">
              <w:rPr>
                <w:sz w:val="18"/>
                <w:szCs w:val="18"/>
              </w:rPr>
              <w:t>09</w:t>
            </w:r>
            <w:r w:rsidRPr="00800D22">
              <w:rPr>
                <w:sz w:val="18"/>
                <w:szCs w:val="18"/>
              </w:rPr>
              <w:t>铜</w:t>
            </w:r>
            <w:proofErr w:type="gramStart"/>
            <w:r w:rsidRPr="00800D22">
              <w:rPr>
                <w:sz w:val="18"/>
                <w:szCs w:val="18"/>
              </w:rPr>
              <w:t>城投债</w:t>
            </w:r>
            <w:proofErr w:type="gramEnd"/>
            <w:r w:rsidRPr="00800D22">
              <w:rPr>
                <w:sz w:val="18"/>
                <w:szCs w:val="18"/>
              </w:rPr>
              <w:t>02</w:t>
            </w:r>
          </w:p>
        </w:tc>
        <w:tc>
          <w:tcPr>
            <w:tcW w:w="984" w:type="dxa"/>
            <w:vAlign w:val="center"/>
          </w:tcPr>
          <w:p w14:paraId="61030C75" w14:textId="77777777" w:rsidR="00230CA2" w:rsidRPr="00800D22" w:rsidRDefault="00230CA2" w:rsidP="000A32F1">
            <w:pPr>
              <w:rPr>
                <w:sz w:val="18"/>
                <w:szCs w:val="18"/>
              </w:rPr>
            </w:pPr>
            <w:r w:rsidRPr="00800D22">
              <w:rPr>
                <w:sz w:val="18"/>
                <w:szCs w:val="18"/>
              </w:rPr>
              <w:t>10</w:t>
            </w:r>
          </w:p>
        </w:tc>
        <w:tc>
          <w:tcPr>
            <w:tcW w:w="900" w:type="dxa"/>
            <w:vAlign w:val="center"/>
          </w:tcPr>
          <w:p w14:paraId="4D01C10A" w14:textId="77777777" w:rsidR="00230CA2" w:rsidRPr="00800D22" w:rsidRDefault="00230CA2" w:rsidP="000A32F1">
            <w:pPr>
              <w:rPr>
                <w:rFonts w:hint="eastAsia"/>
                <w:sz w:val="18"/>
                <w:szCs w:val="18"/>
              </w:rPr>
            </w:pPr>
            <w:r w:rsidRPr="00800D22">
              <w:rPr>
                <w:sz w:val="18"/>
                <w:szCs w:val="18"/>
              </w:rPr>
              <w:t>7</w:t>
            </w:r>
          </w:p>
        </w:tc>
        <w:tc>
          <w:tcPr>
            <w:tcW w:w="900" w:type="dxa"/>
            <w:vAlign w:val="center"/>
          </w:tcPr>
          <w:p w14:paraId="575782FC" w14:textId="77777777" w:rsidR="00230CA2" w:rsidRPr="00800D22" w:rsidRDefault="00230CA2" w:rsidP="000A32F1">
            <w:pPr>
              <w:rPr>
                <w:sz w:val="18"/>
                <w:szCs w:val="18"/>
              </w:rPr>
            </w:pPr>
            <w:r w:rsidRPr="00800D22">
              <w:rPr>
                <w:sz w:val="18"/>
                <w:szCs w:val="18"/>
              </w:rPr>
              <w:t>5.90</w:t>
            </w:r>
          </w:p>
        </w:tc>
        <w:tc>
          <w:tcPr>
            <w:tcW w:w="1080" w:type="dxa"/>
            <w:vAlign w:val="center"/>
          </w:tcPr>
          <w:p w14:paraId="5348DC08" w14:textId="77777777" w:rsidR="00230CA2" w:rsidRPr="00800D22" w:rsidRDefault="00230CA2" w:rsidP="000A32F1">
            <w:pPr>
              <w:rPr>
                <w:sz w:val="18"/>
                <w:szCs w:val="18"/>
              </w:rPr>
            </w:pPr>
            <w:r w:rsidRPr="00800D22">
              <w:rPr>
                <w:sz w:val="18"/>
                <w:szCs w:val="18"/>
              </w:rPr>
              <w:t>AA</w:t>
            </w:r>
          </w:p>
        </w:tc>
        <w:tc>
          <w:tcPr>
            <w:tcW w:w="1132" w:type="dxa"/>
            <w:vAlign w:val="center"/>
          </w:tcPr>
          <w:p w14:paraId="2D2DFA9F" w14:textId="77777777" w:rsidR="00230CA2" w:rsidRPr="00800D22" w:rsidRDefault="00230CA2" w:rsidP="000A32F1">
            <w:pPr>
              <w:rPr>
                <w:sz w:val="18"/>
                <w:szCs w:val="18"/>
              </w:rPr>
            </w:pPr>
            <w:r w:rsidRPr="00800D22">
              <w:rPr>
                <w:sz w:val="18"/>
                <w:szCs w:val="18"/>
              </w:rPr>
              <w:t>AA-</w:t>
            </w:r>
          </w:p>
        </w:tc>
        <w:tc>
          <w:tcPr>
            <w:tcW w:w="0" w:type="auto"/>
            <w:vAlign w:val="center"/>
          </w:tcPr>
          <w:p w14:paraId="57F465D3" w14:textId="77777777" w:rsidR="00230CA2" w:rsidRPr="00800D22" w:rsidRDefault="00230CA2" w:rsidP="000A32F1">
            <w:pPr>
              <w:rPr>
                <w:sz w:val="18"/>
                <w:szCs w:val="18"/>
              </w:rPr>
            </w:pPr>
            <w:r w:rsidRPr="00800D22">
              <w:rPr>
                <w:sz w:val="18"/>
                <w:szCs w:val="18"/>
              </w:rPr>
              <w:t>中国投资担保有限公司、安徽省信用担保集团有限公司</w:t>
            </w:r>
          </w:p>
        </w:tc>
      </w:tr>
    </w:tbl>
    <w:p w14:paraId="6E492466" w14:textId="77777777" w:rsidR="00230CA2" w:rsidRPr="00800D22" w:rsidRDefault="00230CA2" w:rsidP="00230CA2">
      <w:pPr>
        <w:spacing w:beforeLines="100" w:before="312" w:line="436" w:lineRule="exact"/>
        <w:ind w:firstLineChars="200" w:firstLine="480"/>
        <w:rPr>
          <w:sz w:val="24"/>
        </w:rPr>
      </w:pPr>
      <w:r w:rsidRPr="00800D22">
        <w:rPr>
          <w:rFonts w:hint="eastAsia"/>
          <w:sz w:val="24"/>
        </w:rPr>
        <w:t>另外，</w:t>
      </w:r>
      <w:r w:rsidRPr="00800D22">
        <w:rPr>
          <w:sz w:val="24"/>
        </w:rPr>
        <w:t>根据国际发达国家债券市场增信体系发展经验，担保公司</w:t>
      </w:r>
      <w:r w:rsidRPr="00800D22">
        <w:rPr>
          <w:rFonts w:hint="eastAsia"/>
          <w:sz w:val="24"/>
        </w:rPr>
        <w:t>或信用增级机构</w:t>
      </w:r>
      <w:r w:rsidRPr="00800D22">
        <w:rPr>
          <w:sz w:val="24"/>
        </w:rPr>
        <w:t>担保是完善的债券市场增信体系不可或缺的部分。二战以后，许多国家都把构筑政策性信用担保体系作为政府战略，通过对企业的扶持，促进本国和本地区的经济迅速发展。在日本，早在</w:t>
      </w:r>
      <w:r w:rsidRPr="00800D22">
        <w:rPr>
          <w:sz w:val="24"/>
        </w:rPr>
        <w:t>1937</w:t>
      </w:r>
      <w:r w:rsidRPr="00800D22">
        <w:rPr>
          <w:sz w:val="24"/>
        </w:rPr>
        <w:t>年就设立了信用保证协会，率先实行信用保证制度</w:t>
      </w:r>
      <w:r w:rsidRPr="00800D22">
        <w:rPr>
          <w:rFonts w:hint="eastAsia"/>
          <w:sz w:val="24"/>
        </w:rPr>
        <w:t>，</w:t>
      </w:r>
      <w:r w:rsidRPr="00800D22">
        <w:rPr>
          <w:sz w:val="24"/>
        </w:rPr>
        <w:t>并且以立法的形式从根本上确立了信用保证协会的法律地位。国家通过立法明确做出了政府和金融机构对信用保证协会出资的规定，从而保障了日本信用保证能力的不断提高。在奥地利，政府不但出资建立了全国性的担保公司，还在各州建立了区域担保公司，并在联邦政府指导下开展担保业务；韩国政府成立了信用保证基金并成立了全国总会，同时还在</w:t>
      </w:r>
      <w:r w:rsidRPr="00800D22">
        <w:rPr>
          <w:sz w:val="24"/>
        </w:rPr>
        <w:t>7</w:t>
      </w:r>
      <w:r w:rsidRPr="00800D22">
        <w:rPr>
          <w:sz w:val="24"/>
        </w:rPr>
        <w:t>个州设立区域业务促进部，下辖近</w:t>
      </w:r>
      <w:r w:rsidRPr="00800D22">
        <w:rPr>
          <w:sz w:val="24"/>
        </w:rPr>
        <w:t>80</w:t>
      </w:r>
      <w:r w:rsidRPr="00800D22">
        <w:rPr>
          <w:sz w:val="24"/>
        </w:rPr>
        <w:t>个基金分会；美国联邦政府于</w:t>
      </w:r>
      <w:r w:rsidRPr="00800D22">
        <w:rPr>
          <w:sz w:val="24"/>
        </w:rPr>
        <w:t>1953</w:t>
      </w:r>
      <w:r w:rsidRPr="00800D22">
        <w:rPr>
          <w:sz w:val="24"/>
        </w:rPr>
        <w:t>年由政府出资成立了中小企业管理局（</w:t>
      </w:r>
      <w:r w:rsidRPr="00800D22">
        <w:rPr>
          <w:sz w:val="24"/>
        </w:rPr>
        <w:t>SBA</w:t>
      </w:r>
      <w:r w:rsidRPr="00800D22">
        <w:rPr>
          <w:sz w:val="24"/>
        </w:rPr>
        <w:t>），专门从事融资担保业务。</w:t>
      </w:r>
    </w:p>
    <w:p w14:paraId="070643DC" w14:textId="77777777" w:rsidR="00230CA2" w:rsidRPr="00800D22" w:rsidRDefault="00230CA2" w:rsidP="00230CA2">
      <w:pPr>
        <w:widowControl/>
        <w:spacing w:line="436" w:lineRule="exact"/>
        <w:ind w:firstLineChars="200" w:firstLine="480"/>
        <w:jc w:val="left"/>
        <w:rPr>
          <w:sz w:val="24"/>
        </w:rPr>
      </w:pPr>
      <w:r w:rsidRPr="00800D22">
        <w:rPr>
          <w:sz w:val="24"/>
        </w:rPr>
        <w:t>结合</w:t>
      </w:r>
      <w:r w:rsidRPr="00800D22">
        <w:rPr>
          <w:rFonts w:hint="eastAsia"/>
          <w:sz w:val="24"/>
        </w:rPr>
        <w:t>我国现实需要以及</w:t>
      </w:r>
      <w:r w:rsidRPr="00800D22">
        <w:rPr>
          <w:sz w:val="24"/>
        </w:rPr>
        <w:t>国际发达国家经验，笔者认为我国应当大力支持部分较有实力的担保公司做大做强，</w:t>
      </w:r>
      <w:r w:rsidRPr="00800D22">
        <w:rPr>
          <w:rFonts w:hint="eastAsia"/>
          <w:sz w:val="24"/>
        </w:rPr>
        <w:t>或者成立专门服务于债券市场的信用增级机构，</w:t>
      </w:r>
      <w:r w:rsidRPr="00800D22">
        <w:rPr>
          <w:sz w:val="24"/>
        </w:rPr>
        <w:t>为我国债券市场的健康发展提供新的动力。而若想担保公司</w:t>
      </w:r>
      <w:r w:rsidRPr="00800D22">
        <w:rPr>
          <w:rFonts w:hint="eastAsia"/>
          <w:sz w:val="24"/>
        </w:rPr>
        <w:t>和信用增级机构</w:t>
      </w:r>
      <w:r w:rsidRPr="00800D22">
        <w:rPr>
          <w:sz w:val="24"/>
        </w:rPr>
        <w:t>在我国债券</w:t>
      </w:r>
      <w:r w:rsidRPr="00800D22">
        <w:rPr>
          <w:rFonts w:hint="eastAsia"/>
          <w:sz w:val="24"/>
        </w:rPr>
        <w:t>增信</w:t>
      </w:r>
      <w:r w:rsidRPr="00800D22">
        <w:rPr>
          <w:sz w:val="24"/>
        </w:rPr>
        <w:t>体系</w:t>
      </w:r>
      <w:r w:rsidRPr="00800D22">
        <w:rPr>
          <w:rFonts w:hint="eastAsia"/>
          <w:sz w:val="24"/>
        </w:rPr>
        <w:t>中</w:t>
      </w:r>
      <w:r w:rsidRPr="00800D22">
        <w:rPr>
          <w:sz w:val="24"/>
        </w:rPr>
        <w:t>起到</w:t>
      </w:r>
      <w:r w:rsidRPr="00800D22">
        <w:rPr>
          <w:rFonts w:hint="eastAsia"/>
          <w:sz w:val="24"/>
        </w:rPr>
        <w:t>重要</w:t>
      </w:r>
      <w:r w:rsidRPr="00800D22">
        <w:rPr>
          <w:sz w:val="24"/>
        </w:rPr>
        <w:t>作用，</w:t>
      </w:r>
      <w:r w:rsidRPr="00800D22">
        <w:rPr>
          <w:rFonts w:hint="eastAsia"/>
          <w:sz w:val="24"/>
        </w:rPr>
        <w:t>就</w:t>
      </w:r>
      <w:r w:rsidRPr="00800D22">
        <w:rPr>
          <w:sz w:val="24"/>
        </w:rPr>
        <w:t>必须解决目前我国</w:t>
      </w:r>
      <w:proofErr w:type="gramStart"/>
      <w:r w:rsidRPr="00800D22">
        <w:rPr>
          <w:sz w:val="24"/>
        </w:rPr>
        <w:t>担保业</w:t>
      </w:r>
      <w:proofErr w:type="gramEnd"/>
      <w:r w:rsidRPr="00800D22">
        <w:rPr>
          <w:sz w:val="24"/>
        </w:rPr>
        <w:t>普遍存在的问题。笔者认为</w:t>
      </w:r>
      <w:r w:rsidRPr="00800D22">
        <w:rPr>
          <w:rFonts w:hint="eastAsia"/>
          <w:sz w:val="24"/>
        </w:rPr>
        <w:t>以下几</w:t>
      </w:r>
      <w:r w:rsidRPr="00800D22">
        <w:rPr>
          <w:sz w:val="24"/>
        </w:rPr>
        <w:t>点是重点需要解决的：</w:t>
      </w:r>
    </w:p>
    <w:p w14:paraId="16660A7E" w14:textId="77777777" w:rsidR="00230CA2" w:rsidRPr="00800D22" w:rsidRDefault="00230CA2" w:rsidP="00230CA2">
      <w:pPr>
        <w:spacing w:line="436" w:lineRule="exact"/>
        <w:ind w:firstLineChars="200" w:firstLine="480"/>
        <w:rPr>
          <w:rFonts w:hint="eastAsia"/>
          <w:sz w:val="24"/>
        </w:rPr>
      </w:pPr>
      <w:r w:rsidRPr="00800D22">
        <w:rPr>
          <w:sz w:val="24"/>
        </w:rPr>
        <w:t>（</w:t>
      </w:r>
      <w:r w:rsidRPr="00800D22">
        <w:rPr>
          <w:sz w:val="24"/>
        </w:rPr>
        <w:t>1</w:t>
      </w:r>
      <w:r w:rsidRPr="00800D22">
        <w:rPr>
          <w:sz w:val="24"/>
        </w:rPr>
        <w:t>）需尽快建立</w:t>
      </w:r>
      <w:r w:rsidRPr="00800D22">
        <w:rPr>
          <w:rFonts w:hint="eastAsia"/>
          <w:sz w:val="24"/>
        </w:rPr>
        <w:t>、</w:t>
      </w:r>
      <w:r w:rsidRPr="00800D22">
        <w:rPr>
          <w:sz w:val="24"/>
        </w:rPr>
        <w:t>健全与信用担保业务相配套的法律体系</w:t>
      </w:r>
    </w:p>
    <w:p w14:paraId="63AD46C2" w14:textId="77777777" w:rsidR="00230CA2" w:rsidRPr="00800D22" w:rsidRDefault="00230CA2" w:rsidP="00230CA2">
      <w:pPr>
        <w:spacing w:line="436" w:lineRule="exact"/>
        <w:ind w:firstLineChars="200" w:firstLine="480"/>
        <w:rPr>
          <w:sz w:val="24"/>
        </w:rPr>
      </w:pPr>
      <w:r w:rsidRPr="00800D22">
        <w:rPr>
          <w:sz w:val="24"/>
        </w:rPr>
        <w:t>明确担保公司</w:t>
      </w:r>
      <w:r w:rsidRPr="00800D22">
        <w:rPr>
          <w:rFonts w:hint="eastAsia"/>
          <w:sz w:val="24"/>
        </w:rPr>
        <w:t>和信用增级机构</w:t>
      </w:r>
      <w:r w:rsidRPr="00800D22">
        <w:rPr>
          <w:sz w:val="24"/>
        </w:rPr>
        <w:t>市场准入与退出、业务范围、权利与义务、财务及内控制度</w:t>
      </w:r>
      <w:r w:rsidRPr="00800D22">
        <w:rPr>
          <w:rFonts w:hint="eastAsia"/>
          <w:sz w:val="24"/>
        </w:rPr>
        <w:t>及</w:t>
      </w:r>
      <w:r w:rsidRPr="00800D22">
        <w:rPr>
          <w:sz w:val="24"/>
        </w:rPr>
        <w:t>行业自律和监管等细则，并对担保公司</w:t>
      </w:r>
      <w:r w:rsidRPr="00800D22">
        <w:rPr>
          <w:rFonts w:hint="eastAsia"/>
          <w:sz w:val="24"/>
        </w:rPr>
        <w:t>或信用增级机构</w:t>
      </w:r>
      <w:r w:rsidRPr="00800D22">
        <w:rPr>
          <w:sz w:val="24"/>
        </w:rPr>
        <w:t>给予一定的法律保护和制约。同时，要进一步推动包括信用中介机构在内的外部信用评级工作的深入开展，加快和扩大企业信用评级试点，从市场引导和行业</w:t>
      </w:r>
      <w:r w:rsidRPr="00800D22">
        <w:rPr>
          <w:rFonts w:hint="eastAsia"/>
          <w:sz w:val="24"/>
        </w:rPr>
        <w:t>自律</w:t>
      </w:r>
      <w:r w:rsidRPr="00800D22">
        <w:rPr>
          <w:sz w:val="24"/>
        </w:rPr>
        <w:t>两方面推进担保公司</w:t>
      </w:r>
      <w:r w:rsidRPr="00800D22">
        <w:rPr>
          <w:rFonts w:hint="eastAsia"/>
          <w:sz w:val="24"/>
        </w:rPr>
        <w:t>和信用增级机构</w:t>
      </w:r>
      <w:r w:rsidRPr="00800D22">
        <w:rPr>
          <w:sz w:val="24"/>
        </w:rPr>
        <w:t>规范、有序</w:t>
      </w:r>
      <w:r w:rsidRPr="00800D22">
        <w:rPr>
          <w:rFonts w:hint="eastAsia"/>
          <w:sz w:val="24"/>
        </w:rPr>
        <w:t>和</w:t>
      </w:r>
      <w:r w:rsidRPr="00800D22">
        <w:rPr>
          <w:sz w:val="24"/>
        </w:rPr>
        <w:t>快速发展。</w:t>
      </w:r>
    </w:p>
    <w:p w14:paraId="09806928" w14:textId="77777777" w:rsidR="00230CA2" w:rsidRPr="00800D22" w:rsidRDefault="00230CA2" w:rsidP="00230CA2">
      <w:pPr>
        <w:spacing w:line="436" w:lineRule="exact"/>
        <w:ind w:firstLineChars="200" w:firstLine="480"/>
        <w:rPr>
          <w:rFonts w:hint="eastAsia"/>
          <w:sz w:val="24"/>
        </w:rPr>
      </w:pPr>
      <w:r w:rsidRPr="00800D22">
        <w:rPr>
          <w:sz w:val="24"/>
        </w:rPr>
        <w:t>（</w:t>
      </w:r>
      <w:r w:rsidRPr="00800D22">
        <w:rPr>
          <w:sz w:val="24"/>
        </w:rPr>
        <w:t>2</w:t>
      </w:r>
      <w:r w:rsidRPr="00800D22">
        <w:rPr>
          <w:sz w:val="24"/>
        </w:rPr>
        <w:t>）针对目前我国担保公司规模小、实力弱的问题，建议培育</w:t>
      </w:r>
      <w:r w:rsidRPr="00800D22">
        <w:rPr>
          <w:sz w:val="24"/>
        </w:rPr>
        <w:t>2</w:t>
      </w:r>
      <w:r w:rsidRPr="00800D22">
        <w:rPr>
          <w:rFonts w:hint="eastAsia"/>
          <w:sz w:val="24"/>
        </w:rPr>
        <w:t>-</w:t>
      </w:r>
      <w:r w:rsidRPr="00800D22">
        <w:rPr>
          <w:sz w:val="24"/>
        </w:rPr>
        <w:t>3</w:t>
      </w:r>
      <w:r w:rsidRPr="00800D22">
        <w:rPr>
          <w:sz w:val="24"/>
        </w:rPr>
        <w:t>家</w:t>
      </w:r>
      <w:r w:rsidRPr="00800D22">
        <w:rPr>
          <w:rFonts w:hint="eastAsia"/>
          <w:sz w:val="24"/>
        </w:rPr>
        <w:t>专门服务于债券市场的信用增级机构</w:t>
      </w:r>
    </w:p>
    <w:p w14:paraId="1E4ECD7E" w14:textId="77777777" w:rsidR="00230CA2" w:rsidRPr="00800D22" w:rsidRDefault="00230CA2" w:rsidP="00230CA2">
      <w:pPr>
        <w:spacing w:line="436" w:lineRule="exact"/>
        <w:ind w:firstLineChars="200" w:firstLine="480"/>
        <w:rPr>
          <w:rFonts w:hint="eastAsia"/>
          <w:sz w:val="24"/>
        </w:rPr>
      </w:pPr>
      <w:r w:rsidRPr="00800D22">
        <w:rPr>
          <w:sz w:val="24"/>
        </w:rPr>
        <w:t>可以以目前担保市场上存在的实力较强、制度较完善</w:t>
      </w:r>
      <w:r w:rsidRPr="00800D22">
        <w:rPr>
          <w:rFonts w:hint="eastAsia"/>
          <w:sz w:val="24"/>
        </w:rPr>
        <w:t>及</w:t>
      </w:r>
      <w:r w:rsidRPr="00800D22">
        <w:rPr>
          <w:sz w:val="24"/>
        </w:rPr>
        <w:t>运作较规范的担保公司为蓝本进行政府注资，增强担保公司实力；或者以政府</w:t>
      </w:r>
      <w:r w:rsidRPr="00800D22">
        <w:rPr>
          <w:rFonts w:hint="eastAsia"/>
          <w:sz w:val="24"/>
        </w:rPr>
        <w:t>出资或大型企业共同</w:t>
      </w:r>
      <w:r w:rsidRPr="00800D22">
        <w:rPr>
          <w:sz w:val="24"/>
        </w:rPr>
        <w:t>出资</w:t>
      </w:r>
      <w:r w:rsidRPr="00800D22">
        <w:rPr>
          <w:rFonts w:hint="eastAsia"/>
          <w:sz w:val="24"/>
        </w:rPr>
        <w:t>的形式设立新的担保公司</w:t>
      </w:r>
      <w:r w:rsidRPr="00800D22">
        <w:rPr>
          <w:sz w:val="24"/>
        </w:rPr>
        <w:t>。</w:t>
      </w:r>
      <w:smartTag w:uri="urn:schemas-microsoft-com:office:smarttags" w:element="chsdate">
        <w:smartTagPr>
          <w:attr w:name="IsROCDate" w:val="False"/>
          <w:attr w:name="IsLunarDate" w:val="False"/>
          <w:attr w:name="Day" w:val="21"/>
          <w:attr w:name="Month" w:val="9"/>
          <w:attr w:name="Year" w:val="2009"/>
        </w:smartTagPr>
        <w:r w:rsidRPr="00800D22">
          <w:rPr>
            <w:rFonts w:hint="eastAsia"/>
            <w:sz w:val="24"/>
          </w:rPr>
          <w:t>2009</w:t>
        </w:r>
        <w:r w:rsidRPr="00800D22">
          <w:rPr>
            <w:rFonts w:hint="eastAsia"/>
            <w:sz w:val="24"/>
          </w:rPr>
          <w:t>年</w:t>
        </w:r>
        <w:r w:rsidRPr="00800D22">
          <w:rPr>
            <w:rFonts w:hint="eastAsia"/>
            <w:sz w:val="24"/>
          </w:rPr>
          <w:t>9</w:t>
        </w:r>
        <w:r w:rsidRPr="00800D22">
          <w:rPr>
            <w:rFonts w:hint="eastAsia"/>
            <w:sz w:val="24"/>
          </w:rPr>
          <w:t>月</w:t>
        </w:r>
        <w:r w:rsidRPr="00800D22">
          <w:rPr>
            <w:rFonts w:hint="eastAsia"/>
            <w:sz w:val="24"/>
          </w:rPr>
          <w:t>21</w:t>
        </w:r>
        <w:r w:rsidRPr="00800D22">
          <w:rPr>
            <w:rFonts w:hint="eastAsia"/>
            <w:sz w:val="24"/>
          </w:rPr>
          <w:t>日</w:t>
        </w:r>
      </w:smartTag>
      <w:r w:rsidRPr="00800D22">
        <w:rPr>
          <w:rFonts w:hint="eastAsia"/>
          <w:sz w:val="24"/>
        </w:rPr>
        <w:t>我国首家专门服务于债券市场的信用增级机构</w:t>
      </w:r>
      <w:r w:rsidRPr="00800D22">
        <w:rPr>
          <w:sz w:val="24"/>
        </w:rPr>
        <w:t>中债信用增进投资股份有限公司</w:t>
      </w:r>
      <w:r w:rsidRPr="00800D22">
        <w:rPr>
          <w:rFonts w:hint="eastAsia"/>
          <w:sz w:val="24"/>
        </w:rPr>
        <w:t>正式成立，</w:t>
      </w:r>
      <w:r w:rsidRPr="00800D22">
        <w:rPr>
          <w:sz w:val="24"/>
        </w:rPr>
        <w:t>注册资本金达</w:t>
      </w:r>
      <w:r w:rsidRPr="00800D22">
        <w:rPr>
          <w:sz w:val="24"/>
        </w:rPr>
        <w:t>60</w:t>
      </w:r>
      <w:r w:rsidRPr="00800D22">
        <w:rPr>
          <w:sz w:val="24"/>
        </w:rPr>
        <w:t>亿元。</w:t>
      </w:r>
      <w:r w:rsidRPr="00800D22">
        <w:rPr>
          <w:rFonts w:hint="eastAsia"/>
          <w:sz w:val="24"/>
        </w:rPr>
        <w:t>该</w:t>
      </w:r>
      <w:r w:rsidRPr="00800D22">
        <w:rPr>
          <w:sz w:val="24"/>
        </w:rPr>
        <w:t>公司业务发展初期</w:t>
      </w:r>
      <w:proofErr w:type="gramStart"/>
      <w:r w:rsidRPr="00800D22">
        <w:rPr>
          <w:sz w:val="24"/>
        </w:rPr>
        <w:t>拟主要</w:t>
      </w:r>
      <w:proofErr w:type="gramEnd"/>
      <w:r w:rsidRPr="00800D22">
        <w:rPr>
          <w:sz w:val="24"/>
        </w:rPr>
        <w:t>为优质中小企业及部分低信用级别的大型企业债务融资工具发行提供增信服务</w:t>
      </w:r>
      <w:r w:rsidRPr="00800D22">
        <w:rPr>
          <w:rFonts w:hint="eastAsia"/>
          <w:sz w:val="24"/>
        </w:rPr>
        <w:t>。该公司的设立标志着我国债券市场增信体系建设迈出了新的一步。</w:t>
      </w:r>
    </w:p>
    <w:p w14:paraId="502E29D2" w14:textId="77777777" w:rsidR="00230CA2" w:rsidRPr="00800D22" w:rsidRDefault="00230CA2" w:rsidP="00230CA2">
      <w:pPr>
        <w:pStyle w:val="ae"/>
        <w:widowControl w:val="0"/>
        <w:spacing w:before="0" w:beforeAutospacing="0" w:after="0" w:afterAutospacing="0" w:line="436" w:lineRule="exact"/>
        <w:ind w:firstLineChars="200" w:firstLine="480"/>
        <w:jc w:val="both"/>
        <w:rPr>
          <w:rFonts w:ascii="Times New Roman" w:hAnsi="Times New Roman" w:cs="Times New Roman" w:hint="eastAsia"/>
        </w:rPr>
      </w:pPr>
      <w:r w:rsidRPr="00800D22">
        <w:rPr>
          <w:rFonts w:ascii="Times New Roman" w:hAnsi="Times New Roman" w:cs="Times New Roman"/>
        </w:rPr>
        <w:t>（</w:t>
      </w:r>
      <w:r w:rsidRPr="00800D22">
        <w:rPr>
          <w:rFonts w:ascii="Times New Roman" w:hAnsi="Times New Roman" w:cs="Times New Roman"/>
        </w:rPr>
        <w:t>3</w:t>
      </w:r>
      <w:r w:rsidRPr="00800D22">
        <w:rPr>
          <w:rFonts w:ascii="Times New Roman" w:hAnsi="Times New Roman" w:cs="Times New Roman"/>
        </w:rPr>
        <w:t>）推出产业促进政策，推动担保公司并购重组</w:t>
      </w:r>
    </w:p>
    <w:p w14:paraId="16074F55" w14:textId="77777777" w:rsidR="00230CA2" w:rsidRPr="00800D22" w:rsidRDefault="00230CA2" w:rsidP="00230CA2">
      <w:pPr>
        <w:pStyle w:val="ae"/>
        <w:widowControl w:val="0"/>
        <w:spacing w:before="0" w:beforeAutospacing="0" w:after="0" w:afterAutospacing="0" w:line="436" w:lineRule="exact"/>
        <w:ind w:firstLineChars="200" w:firstLine="480"/>
        <w:jc w:val="both"/>
        <w:rPr>
          <w:rFonts w:ascii="Times New Roman" w:hAnsi="Times New Roman" w:cs="Times New Roman" w:hint="eastAsia"/>
        </w:rPr>
      </w:pPr>
      <w:r w:rsidRPr="00800D22">
        <w:rPr>
          <w:rFonts w:ascii="Times New Roman" w:hAnsi="Times New Roman" w:cs="Times New Roman" w:hint="eastAsia"/>
        </w:rPr>
        <w:t>为充分发挥担保公司在债券市场增信中的作用，</w:t>
      </w:r>
      <w:r w:rsidRPr="00800D22">
        <w:rPr>
          <w:rFonts w:ascii="Times New Roman" w:hAnsi="Times New Roman" w:cs="Times New Roman"/>
        </w:rPr>
        <w:t>还</w:t>
      </w:r>
      <w:r w:rsidRPr="00800D22">
        <w:rPr>
          <w:rFonts w:ascii="Times New Roman" w:hAnsi="Times New Roman" w:cs="Times New Roman" w:hint="eastAsia"/>
        </w:rPr>
        <w:t>应该</w:t>
      </w:r>
      <w:r w:rsidRPr="00800D22">
        <w:rPr>
          <w:rFonts w:ascii="Times New Roman" w:hAnsi="Times New Roman" w:cs="Times New Roman"/>
        </w:rPr>
        <w:t>通过整合和重组目前已经存在的担保公司，并予以一定的政策优惠，在逐步扩大担保网络的基础上，</w:t>
      </w:r>
      <w:r w:rsidRPr="00800D22">
        <w:rPr>
          <w:rFonts w:ascii="Times New Roman" w:hAnsi="Times New Roman" w:cs="Times New Roman" w:hint="eastAsia"/>
        </w:rPr>
        <w:t>使</w:t>
      </w:r>
      <w:r w:rsidRPr="00800D22">
        <w:rPr>
          <w:rFonts w:ascii="Times New Roman" w:hAnsi="Times New Roman" w:cs="Times New Roman"/>
        </w:rPr>
        <w:t>担保体系内部逐渐由信用契约或资金契约性松散关系向产权关系扩展和延伸，最终形成产权关系下的紧密结合的大型担保</w:t>
      </w:r>
      <w:r w:rsidRPr="00800D22">
        <w:rPr>
          <w:rFonts w:ascii="Times New Roman" w:hAnsi="Times New Roman" w:cs="Times New Roman" w:hint="eastAsia"/>
        </w:rPr>
        <w:t>企业</w:t>
      </w:r>
      <w:r w:rsidRPr="00800D22">
        <w:rPr>
          <w:rFonts w:ascii="Times New Roman" w:hAnsi="Times New Roman" w:cs="Times New Roman"/>
        </w:rPr>
        <w:t>集团。</w:t>
      </w:r>
    </w:p>
    <w:p w14:paraId="317B34E4" w14:textId="77777777" w:rsidR="00230CA2" w:rsidRPr="00800D22" w:rsidRDefault="00230CA2" w:rsidP="00230CA2">
      <w:pPr>
        <w:pStyle w:val="ae"/>
        <w:widowControl w:val="0"/>
        <w:spacing w:before="0" w:beforeAutospacing="0" w:after="0" w:afterAutospacing="0" w:line="436" w:lineRule="exact"/>
        <w:ind w:firstLineChars="200" w:firstLine="480"/>
        <w:jc w:val="both"/>
        <w:rPr>
          <w:rFonts w:ascii="Times New Roman" w:hAnsi="Times New Roman" w:cs="Times New Roman" w:hint="eastAsia"/>
        </w:rPr>
      </w:pPr>
      <w:r w:rsidRPr="00800D22">
        <w:rPr>
          <w:rFonts w:ascii="Times New Roman" w:hAnsi="Times New Roman" w:cs="Times New Roman" w:hint="eastAsia"/>
        </w:rPr>
        <w:t>（</w:t>
      </w:r>
      <w:r w:rsidRPr="00800D22">
        <w:rPr>
          <w:rFonts w:ascii="Times New Roman" w:hAnsi="Times New Roman" w:cs="Times New Roman" w:hint="eastAsia"/>
        </w:rPr>
        <w:t>4</w:t>
      </w:r>
      <w:r w:rsidRPr="00800D22">
        <w:rPr>
          <w:rFonts w:ascii="Times New Roman" w:hAnsi="Times New Roman" w:cs="Times New Roman" w:hint="eastAsia"/>
        </w:rPr>
        <w:t>）对政策性和商业性担保公司实行分类管理</w:t>
      </w:r>
      <w:r w:rsidRPr="00800D22">
        <w:rPr>
          <w:rStyle w:val="af8"/>
          <w:rFonts w:ascii="Times New Roman" w:hAnsi="Times New Roman" w:cs="Times New Roman"/>
        </w:rPr>
        <w:footnoteReference w:id="5"/>
      </w:r>
    </w:p>
    <w:p w14:paraId="5EA8CD77" w14:textId="77777777" w:rsidR="00230CA2" w:rsidRPr="00800D22" w:rsidRDefault="00230CA2" w:rsidP="00230CA2">
      <w:pPr>
        <w:pStyle w:val="ae"/>
        <w:widowControl w:val="0"/>
        <w:spacing w:before="0" w:beforeAutospacing="0" w:after="0" w:afterAutospacing="0" w:line="436" w:lineRule="exact"/>
        <w:ind w:firstLineChars="200" w:firstLine="480"/>
        <w:jc w:val="both"/>
        <w:rPr>
          <w:rFonts w:ascii="Times New Roman" w:hAnsi="Times New Roman" w:cs="Times New Roman" w:hint="eastAsia"/>
        </w:rPr>
      </w:pPr>
      <w:proofErr w:type="gramStart"/>
      <w:r w:rsidRPr="00800D22">
        <w:rPr>
          <w:rFonts w:ascii="Times New Roman" w:hAnsi="Times New Roman" w:cs="Times New Roman" w:hint="eastAsia"/>
        </w:rPr>
        <w:t>担保业</w:t>
      </w:r>
      <w:proofErr w:type="gramEnd"/>
      <w:r w:rsidRPr="00800D22">
        <w:rPr>
          <w:rFonts w:ascii="Times New Roman" w:hAnsi="Times New Roman" w:cs="Times New Roman" w:hint="eastAsia"/>
        </w:rPr>
        <w:t>对于缓解中小企业融资难的重要作用日益被各级政府所重视，除了增加对担保公司的补贴和税收优惠，各级财政还出资设立了大量的政策性担保公司。此外，民营资本也在源源不断地进入担保业。针对政策性和民营商业性两种不同类型的担保公司，应实行分类管理。由于政府出资设立政策性担保公司的目的是为了解决中小企业融资难问题，因此，政策性担保公司应坚持中小企业融资担保为主；而民营商业性担保公司只要做了中小企业融资担保就给予扶持和鼓励，不应对其管得过死，应确保其盈利空间足以满足正常的投资回报要求，否则民营资本势必大量撤出这个行业，最终造成整个</w:t>
      </w:r>
      <w:proofErr w:type="gramStart"/>
      <w:r w:rsidRPr="00800D22">
        <w:rPr>
          <w:rFonts w:ascii="Times New Roman" w:hAnsi="Times New Roman" w:cs="Times New Roman" w:hint="eastAsia"/>
        </w:rPr>
        <w:t>担保业</w:t>
      </w:r>
      <w:proofErr w:type="gramEnd"/>
      <w:r w:rsidRPr="00800D22">
        <w:rPr>
          <w:rFonts w:ascii="Times New Roman" w:hAnsi="Times New Roman" w:cs="Times New Roman" w:hint="eastAsia"/>
        </w:rPr>
        <w:t>的萎缩。</w:t>
      </w:r>
    </w:p>
    <w:p w14:paraId="0CDF48BE" w14:textId="77777777" w:rsidR="00230CA2" w:rsidRPr="00800D22" w:rsidRDefault="00230CA2" w:rsidP="00230CA2">
      <w:pPr>
        <w:pStyle w:val="ae"/>
        <w:widowControl w:val="0"/>
        <w:spacing w:before="0" w:beforeAutospacing="0" w:after="0" w:afterAutospacing="0" w:line="436" w:lineRule="exact"/>
        <w:ind w:firstLineChars="200" w:firstLine="480"/>
        <w:jc w:val="both"/>
        <w:rPr>
          <w:rFonts w:ascii="Times New Roman" w:hAnsi="Times New Roman" w:cs="Times New Roman" w:hint="eastAsia"/>
        </w:rPr>
      </w:pPr>
      <w:r w:rsidRPr="00800D22">
        <w:rPr>
          <w:rFonts w:ascii="Times New Roman" w:hAnsi="Times New Roman" w:cs="Times New Roman" w:hint="eastAsia"/>
        </w:rPr>
        <w:t>（</w:t>
      </w:r>
      <w:r w:rsidRPr="00800D22">
        <w:rPr>
          <w:rFonts w:ascii="Times New Roman" w:hAnsi="Times New Roman" w:cs="Times New Roman" w:hint="eastAsia"/>
        </w:rPr>
        <w:t>5</w:t>
      </w:r>
      <w:r w:rsidRPr="00800D22">
        <w:rPr>
          <w:rFonts w:ascii="Times New Roman" w:hAnsi="Times New Roman" w:cs="Times New Roman" w:hint="eastAsia"/>
        </w:rPr>
        <w:t>）加强对担保行业的监管</w:t>
      </w:r>
    </w:p>
    <w:p w14:paraId="6CF653D3" w14:textId="77777777" w:rsidR="00230CA2" w:rsidRPr="00800D22" w:rsidRDefault="00230CA2" w:rsidP="00230CA2">
      <w:pPr>
        <w:spacing w:line="436" w:lineRule="exact"/>
        <w:ind w:firstLineChars="200" w:firstLine="480"/>
        <w:rPr>
          <w:sz w:val="24"/>
        </w:rPr>
      </w:pPr>
      <w:r w:rsidRPr="00800D22">
        <w:rPr>
          <w:sz w:val="24"/>
        </w:rPr>
        <w:t>国内</w:t>
      </w:r>
      <w:proofErr w:type="gramStart"/>
      <w:r w:rsidRPr="00800D22">
        <w:rPr>
          <w:sz w:val="24"/>
        </w:rPr>
        <w:t>担保业</w:t>
      </w:r>
      <w:proofErr w:type="gramEnd"/>
      <w:r w:rsidRPr="00800D22">
        <w:rPr>
          <w:sz w:val="24"/>
        </w:rPr>
        <w:t>的监管最早由</w:t>
      </w:r>
      <w:hyperlink r:id="rId8" w:history="1">
        <w:r w:rsidRPr="00800D22">
          <w:rPr>
            <w:sz w:val="24"/>
          </w:rPr>
          <w:t>中国</w:t>
        </w:r>
      </w:hyperlink>
      <w:r w:rsidRPr="00800D22">
        <w:rPr>
          <w:sz w:val="24"/>
        </w:rPr>
        <w:t>人民银行负责｡</w:t>
      </w:r>
      <w:r w:rsidRPr="00800D22">
        <w:rPr>
          <w:sz w:val="24"/>
        </w:rPr>
        <w:t>1998</w:t>
      </w:r>
      <w:r w:rsidRPr="00800D22">
        <w:rPr>
          <w:sz w:val="24"/>
        </w:rPr>
        <w:t>年政府机构改革，</w:t>
      </w:r>
      <w:proofErr w:type="gramStart"/>
      <w:r w:rsidRPr="00800D22">
        <w:rPr>
          <w:sz w:val="24"/>
        </w:rPr>
        <w:t>该职能</w:t>
      </w:r>
      <w:proofErr w:type="gramEnd"/>
      <w:r w:rsidRPr="00800D22">
        <w:rPr>
          <w:sz w:val="24"/>
        </w:rPr>
        <w:t>从</w:t>
      </w:r>
      <w:r w:rsidRPr="00800D22">
        <w:rPr>
          <w:rFonts w:hint="eastAsia"/>
          <w:sz w:val="24"/>
        </w:rPr>
        <w:t>中国人民银行</w:t>
      </w:r>
      <w:r w:rsidRPr="00800D22">
        <w:rPr>
          <w:sz w:val="24"/>
        </w:rPr>
        <w:t>分离，</w:t>
      </w:r>
      <w:r w:rsidRPr="00800D22">
        <w:rPr>
          <w:sz w:val="24"/>
        </w:rPr>
        <w:t>1999</w:t>
      </w:r>
      <w:r w:rsidRPr="00800D22">
        <w:rPr>
          <w:sz w:val="24"/>
        </w:rPr>
        <w:t>年又明确由中华人民共和国财政部金融司负责监管，有关部门配合｡后来因涉及住房置业和中小企业贷款，对其监管职能又被划归到建设部以及原国家经贸委</w:t>
      </w:r>
      <w:r w:rsidRPr="00800D22">
        <w:rPr>
          <w:rFonts w:hint="eastAsia"/>
          <w:sz w:val="24"/>
        </w:rPr>
        <w:t>（</w:t>
      </w:r>
      <w:r w:rsidRPr="00800D22">
        <w:rPr>
          <w:sz w:val="24"/>
        </w:rPr>
        <w:t>现商务部</w:t>
      </w:r>
      <w:r w:rsidRPr="00800D22">
        <w:rPr>
          <w:rFonts w:hint="eastAsia"/>
          <w:sz w:val="24"/>
        </w:rPr>
        <w:t>）</w:t>
      </w:r>
      <w:r w:rsidRPr="00800D22">
        <w:rPr>
          <w:sz w:val="24"/>
        </w:rPr>
        <w:t>｡在当前的政府架构下，涉及到担保企业准入、定位、管理</w:t>
      </w:r>
      <w:r w:rsidRPr="00800D22">
        <w:rPr>
          <w:rFonts w:hint="eastAsia"/>
          <w:sz w:val="24"/>
        </w:rPr>
        <w:t>和</w:t>
      </w:r>
      <w:r w:rsidRPr="00800D22">
        <w:rPr>
          <w:sz w:val="24"/>
        </w:rPr>
        <w:t>监管的部门包括中国人民银行、中国银行业监督管理委员会、中华人民共和国财政部、中华人民共和国国家发展和改革委员会</w:t>
      </w:r>
      <w:r w:rsidRPr="00800D22">
        <w:rPr>
          <w:rFonts w:hint="eastAsia"/>
          <w:sz w:val="24"/>
        </w:rPr>
        <w:t>和中华人民共和国</w:t>
      </w:r>
      <w:r w:rsidRPr="00800D22">
        <w:rPr>
          <w:sz w:val="24"/>
        </w:rPr>
        <w:t>商务部等多个部门，</w:t>
      </w:r>
      <w:r w:rsidRPr="00800D22">
        <w:rPr>
          <w:rFonts w:hint="eastAsia"/>
          <w:sz w:val="24"/>
        </w:rPr>
        <w:t>而对</w:t>
      </w:r>
      <w:r w:rsidRPr="00800D22">
        <w:rPr>
          <w:sz w:val="24"/>
        </w:rPr>
        <w:t>担保公司</w:t>
      </w:r>
      <w:r w:rsidRPr="00800D22">
        <w:rPr>
          <w:rFonts w:hint="eastAsia"/>
          <w:sz w:val="24"/>
        </w:rPr>
        <w:t>进行</w:t>
      </w:r>
      <w:r w:rsidRPr="00800D22">
        <w:rPr>
          <w:sz w:val="24"/>
        </w:rPr>
        <w:t>监管的主要</w:t>
      </w:r>
      <w:r w:rsidRPr="00800D22">
        <w:rPr>
          <w:rFonts w:hint="eastAsia"/>
          <w:sz w:val="24"/>
        </w:rPr>
        <w:t>部门</w:t>
      </w:r>
      <w:r w:rsidRPr="00800D22">
        <w:rPr>
          <w:sz w:val="24"/>
        </w:rPr>
        <w:t>是中华人民共和国财政部和</w:t>
      </w:r>
      <w:r w:rsidRPr="00800D22">
        <w:rPr>
          <w:rFonts w:hint="eastAsia"/>
          <w:sz w:val="24"/>
        </w:rPr>
        <w:t>中华人民共和国</w:t>
      </w:r>
      <w:r w:rsidRPr="00800D22">
        <w:rPr>
          <w:sz w:val="24"/>
        </w:rPr>
        <w:t>商务部｡由于政府各部门之间职能交叉，</w:t>
      </w:r>
      <w:r w:rsidRPr="00800D22">
        <w:rPr>
          <w:rFonts w:hint="eastAsia"/>
          <w:sz w:val="24"/>
        </w:rPr>
        <w:t>没有明确监管的具体责任，从而</w:t>
      </w:r>
      <w:r w:rsidRPr="00800D22">
        <w:rPr>
          <w:sz w:val="24"/>
        </w:rPr>
        <w:t>导致</w:t>
      </w:r>
      <w:r w:rsidRPr="00800D22">
        <w:rPr>
          <w:rFonts w:hint="eastAsia"/>
          <w:sz w:val="24"/>
        </w:rPr>
        <w:t>各个部门</w:t>
      </w:r>
      <w:r w:rsidRPr="00800D22">
        <w:rPr>
          <w:sz w:val="24"/>
        </w:rPr>
        <w:t>各自为政，</w:t>
      </w:r>
      <w:r w:rsidRPr="00800D22">
        <w:rPr>
          <w:rFonts w:hint="eastAsia"/>
          <w:sz w:val="24"/>
        </w:rPr>
        <w:t>监管效率极为低下。此外，由于</w:t>
      </w:r>
      <w:r w:rsidRPr="00800D22">
        <w:rPr>
          <w:sz w:val="24"/>
        </w:rPr>
        <w:t>没有专门部门对</w:t>
      </w:r>
      <w:proofErr w:type="gramStart"/>
      <w:r w:rsidRPr="00800D22">
        <w:rPr>
          <w:sz w:val="24"/>
        </w:rPr>
        <w:t>担保业</w:t>
      </w:r>
      <w:proofErr w:type="gramEnd"/>
      <w:r w:rsidRPr="00800D22">
        <w:rPr>
          <w:sz w:val="24"/>
        </w:rPr>
        <w:t>的整体发展进行规划设计，</w:t>
      </w:r>
      <w:r w:rsidRPr="00800D22">
        <w:rPr>
          <w:rFonts w:hint="eastAsia"/>
          <w:sz w:val="24"/>
        </w:rPr>
        <w:t>造成了</w:t>
      </w:r>
      <w:r w:rsidRPr="00800D22">
        <w:rPr>
          <w:sz w:val="24"/>
        </w:rPr>
        <w:t>全行业缺乏明确的准则和规范｡</w:t>
      </w:r>
    </w:p>
    <w:p w14:paraId="40FAA556" w14:textId="77777777" w:rsidR="00230CA2" w:rsidRPr="00800D22" w:rsidRDefault="00230CA2" w:rsidP="00230CA2">
      <w:pPr>
        <w:spacing w:line="436" w:lineRule="exact"/>
        <w:ind w:firstLineChars="200" w:firstLine="480"/>
        <w:rPr>
          <w:sz w:val="24"/>
        </w:rPr>
      </w:pPr>
      <w:smartTag w:uri="urn:schemas-microsoft-com:office:smarttags" w:element="chsdate">
        <w:smartTagPr>
          <w:attr w:name="IsROCDate" w:val="False"/>
          <w:attr w:name="IsLunarDate" w:val="False"/>
          <w:attr w:name="Day" w:val="19"/>
          <w:attr w:name="Month" w:val="1"/>
          <w:attr w:name="Year" w:val="2009"/>
        </w:smartTagPr>
        <w:r w:rsidRPr="00800D22">
          <w:rPr>
            <w:sz w:val="24"/>
          </w:rPr>
          <w:t>2009</w:t>
        </w:r>
        <w:r w:rsidRPr="00800D22">
          <w:rPr>
            <w:sz w:val="24"/>
          </w:rPr>
          <w:t>年</w:t>
        </w:r>
        <w:r w:rsidRPr="00800D22">
          <w:rPr>
            <w:sz w:val="24"/>
          </w:rPr>
          <w:t>1</w:t>
        </w:r>
        <w:r w:rsidRPr="00800D22">
          <w:rPr>
            <w:sz w:val="24"/>
          </w:rPr>
          <w:t>月</w:t>
        </w:r>
        <w:r w:rsidRPr="00800D22">
          <w:rPr>
            <w:sz w:val="24"/>
          </w:rPr>
          <w:t>19</w:t>
        </w:r>
        <w:r w:rsidRPr="00800D22">
          <w:rPr>
            <w:sz w:val="24"/>
          </w:rPr>
          <w:t>日</w:t>
        </w:r>
      </w:smartTag>
      <w:r w:rsidRPr="00800D22">
        <w:rPr>
          <w:sz w:val="24"/>
        </w:rPr>
        <w:t>，国务院第</w:t>
      </w:r>
      <w:r w:rsidRPr="00800D22">
        <w:rPr>
          <w:sz w:val="24"/>
        </w:rPr>
        <w:t>548</w:t>
      </w:r>
      <w:r w:rsidRPr="00800D22">
        <w:rPr>
          <w:sz w:val="24"/>
        </w:rPr>
        <w:t>号令对融资性担保公司的审批机构进行了变更：</w:t>
      </w:r>
      <w:r w:rsidRPr="00800D22">
        <w:rPr>
          <w:rFonts w:hint="eastAsia"/>
          <w:sz w:val="24"/>
        </w:rPr>
        <w:t>“</w:t>
      </w:r>
      <w:r w:rsidRPr="00800D22">
        <w:rPr>
          <w:sz w:val="24"/>
        </w:rPr>
        <w:t>跨省区或规模较大的中小企业信用担保公司设立与变更审批</w:t>
      </w:r>
      <w:r w:rsidRPr="00800D22">
        <w:rPr>
          <w:rFonts w:hint="eastAsia"/>
          <w:sz w:val="24"/>
        </w:rPr>
        <w:t>”</w:t>
      </w:r>
      <w:r w:rsidRPr="00800D22">
        <w:rPr>
          <w:sz w:val="24"/>
        </w:rPr>
        <w:t>修改为</w:t>
      </w:r>
      <w:r w:rsidRPr="00800D22">
        <w:rPr>
          <w:rFonts w:hint="eastAsia"/>
          <w:sz w:val="24"/>
        </w:rPr>
        <w:t>“</w:t>
      </w:r>
      <w:r w:rsidRPr="00800D22">
        <w:rPr>
          <w:sz w:val="24"/>
        </w:rPr>
        <w:t>融资性担保公司的设立与变更审批</w:t>
      </w:r>
      <w:r w:rsidRPr="00800D22">
        <w:rPr>
          <w:rFonts w:hint="eastAsia"/>
          <w:sz w:val="24"/>
        </w:rPr>
        <w:t>”</w:t>
      </w:r>
      <w:r w:rsidRPr="00800D22">
        <w:rPr>
          <w:sz w:val="24"/>
        </w:rPr>
        <w:t>；将实施机关由国家发展改革委</w:t>
      </w:r>
      <w:r w:rsidRPr="00800D22">
        <w:rPr>
          <w:rFonts w:hint="eastAsia"/>
          <w:sz w:val="24"/>
        </w:rPr>
        <w:t>员会</w:t>
      </w:r>
      <w:r w:rsidRPr="00800D22">
        <w:rPr>
          <w:sz w:val="24"/>
        </w:rPr>
        <w:t>改为省、自治区</w:t>
      </w:r>
      <w:r w:rsidRPr="00800D22">
        <w:rPr>
          <w:rFonts w:hint="eastAsia"/>
          <w:sz w:val="24"/>
        </w:rPr>
        <w:t>和</w:t>
      </w:r>
      <w:r w:rsidRPr="00800D22">
        <w:rPr>
          <w:sz w:val="24"/>
        </w:rPr>
        <w:t>直辖市人民政府确定的部门。</w:t>
      </w:r>
      <w:smartTag w:uri="urn:schemas-microsoft-com:office:smarttags" w:element="chsdate">
        <w:smartTagPr>
          <w:attr w:name="IsROCDate" w:val="False"/>
          <w:attr w:name="IsLunarDate" w:val="False"/>
          <w:attr w:name="Day" w:val="9"/>
          <w:attr w:name="Month" w:val="2"/>
          <w:attr w:name="Year" w:val="2009"/>
        </w:smartTagPr>
        <w:r w:rsidRPr="00800D22">
          <w:rPr>
            <w:sz w:val="24"/>
          </w:rPr>
          <w:t>2009</w:t>
        </w:r>
        <w:r w:rsidRPr="00800D22">
          <w:rPr>
            <w:sz w:val="24"/>
          </w:rPr>
          <w:t>年</w:t>
        </w:r>
        <w:r w:rsidRPr="00800D22">
          <w:rPr>
            <w:sz w:val="24"/>
          </w:rPr>
          <w:t>2</w:t>
        </w:r>
        <w:r w:rsidRPr="00800D22">
          <w:rPr>
            <w:sz w:val="24"/>
          </w:rPr>
          <w:t>月</w:t>
        </w:r>
        <w:r w:rsidRPr="00800D22">
          <w:rPr>
            <w:sz w:val="24"/>
          </w:rPr>
          <w:t>9</w:t>
        </w:r>
        <w:r w:rsidRPr="00800D22">
          <w:rPr>
            <w:sz w:val="24"/>
          </w:rPr>
          <w:t>日</w:t>
        </w:r>
      </w:smartTag>
      <w:r w:rsidRPr="00800D22">
        <w:rPr>
          <w:sz w:val="24"/>
        </w:rPr>
        <w:t>，国务院颁布国办发，《国务院办公厅关于进一步明确融资性担保业务监管职责的通知》</w:t>
      </w:r>
      <w:r w:rsidRPr="00800D22">
        <w:rPr>
          <w:rFonts w:hint="eastAsia"/>
          <w:sz w:val="24"/>
        </w:rPr>
        <w:t>（</w:t>
      </w:r>
      <w:r w:rsidRPr="00800D22">
        <w:rPr>
          <w:sz w:val="24"/>
        </w:rPr>
        <w:t>国办发</w:t>
      </w:r>
      <w:r w:rsidRPr="00800D22">
        <w:rPr>
          <w:sz w:val="24"/>
        </w:rPr>
        <w:t>[2009]</w:t>
      </w:r>
      <w:r w:rsidRPr="00800D22">
        <w:rPr>
          <w:rFonts w:hint="eastAsia"/>
          <w:sz w:val="24"/>
        </w:rPr>
        <w:t>第</w:t>
      </w:r>
      <w:r w:rsidRPr="00800D22">
        <w:rPr>
          <w:sz w:val="24"/>
        </w:rPr>
        <w:t>7</w:t>
      </w:r>
      <w:r w:rsidRPr="00800D22">
        <w:rPr>
          <w:sz w:val="24"/>
        </w:rPr>
        <w:t>号</w:t>
      </w:r>
      <w:r w:rsidRPr="00800D22">
        <w:rPr>
          <w:rFonts w:hint="eastAsia"/>
          <w:sz w:val="24"/>
        </w:rPr>
        <w:t>）</w:t>
      </w:r>
      <w:r w:rsidRPr="00800D22">
        <w:rPr>
          <w:sz w:val="24"/>
        </w:rPr>
        <w:t>。该通知明确由中国银行业监督管理委员会牵头建立担保业务监管部际联席会议制度，并申明了本着</w:t>
      </w:r>
      <w:r w:rsidRPr="00800D22">
        <w:rPr>
          <w:sz w:val="24"/>
        </w:rPr>
        <w:t>“</w:t>
      </w:r>
      <w:r w:rsidRPr="00800D22">
        <w:rPr>
          <w:sz w:val="24"/>
        </w:rPr>
        <w:t>谁审批设立、谁负责监管</w:t>
      </w:r>
      <w:r w:rsidRPr="00800D22">
        <w:rPr>
          <w:sz w:val="24"/>
        </w:rPr>
        <w:t>”</w:t>
      </w:r>
      <w:r w:rsidRPr="00800D22">
        <w:rPr>
          <w:sz w:val="24"/>
        </w:rPr>
        <w:t>的原则，由地方政府作为融资性担保公司的审批设立和监管部门。</w:t>
      </w:r>
    </w:p>
    <w:p w14:paraId="6AA5AC6E" w14:textId="77777777" w:rsidR="00230CA2" w:rsidRPr="00800D22" w:rsidRDefault="00230CA2" w:rsidP="00230CA2">
      <w:pPr>
        <w:spacing w:line="436" w:lineRule="exact"/>
        <w:ind w:firstLineChars="200" w:firstLine="480"/>
        <w:rPr>
          <w:sz w:val="24"/>
        </w:rPr>
      </w:pPr>
      <w:r w:rsidRPr="00800D22">
        <w:rPr>
          <w:sz w:val="24"/>
        </w:rPr>
        <w:t>两个文件的意义在于首次明确了担保的行业监管部门，实现了审批与监管的统一</w:t>
      </w:r>
      <w:r w:rsidRPr="00800D22">
        <w:rPr>
          <w:rFonts w:hint="eastAsia"/>
          <w:sz w:val="24"/>
        </w:rPr>
        <w:t>，</w:t>
      </w:r>
      <w:r w:rsidRPr="00800D22">
        <w:rPr>
          <w:sz w:val="24"/>
        </w:rPr>
        <w:t>并规范和提高了担保公司的准入门槛</w:t>
      </w:r>
      <w:r w:rsidRPr="00800D22">
        <w:rPr>
          <w:rFonts w:hint="eastAsia"/>
          <w:sz w:val="24"/>
        </w:rPr>
        <w:t>，</w:t>
      </w:r>
      <w:r w:rsidRPr="00800D22">
        <w:rPr>
          <w:sz w:val="24"/>
        </w:rPr>
        <w:t>但由省政府审批和监管担保公司也产生新的问题。</w:t>
      </w:r>
      <w:r w:rsidRPr="00800D22">
        <w:rPr>
          <w:sz w:val="24"/>
        </w:rPr>
        <w:t xml:space="preserve"> </w:t>
      </w:r>
    </w:p>
    <w:p w14:paraId="70D4F025" w14:textId="77777777" w:rsidR="00230CA2" w:rsidRPr="00800D22" w:rsidRDefault="00230CA2" w:rsidP="00230CA2">
      <w:pPr>
        <w:spacing w:line="436" w:lineRule="exact"/>
        <w:ind w:firstLineChars="200" w:firstLine="480"/>
        <w:rPr>
          <w:sz w:val="24"/>
        </w:rPr>
      </w:pPr>
      <w:r w:rsidRPr="00800D22">
        <w:rPr>
          <w:rFonts w:ascii="宋体" w:hAnsi="宋体" w:hint="eastAsia"/>
          <w:sz w:val="24"/>
        </w:rPr>
        <w:t>①</w:t>
      </w:r>
      <w:r w:rsidRPr="00800D22">
        <w:rPr>
          <w:sz w:val="24"/>
        </w:rPr>
        <w:t>地方政府</w:t>
      </w:r>
      <w:r w:rsidRPr="00800D22">
        <w:rPr>
          <w:rFonts w:hint="eastAsia"/>
          <w:sz w:val="24"/>
        </w:rPr>
        <w:t>监</w:t>
      </w:r>
      <w:r w:rsidRPr="00800D22">
        <w:rPr>
          <w:sz w:val="24"/>
        </w:rPr>
        <w:t>管虽然可以根据当地情况</w:t>
      </w:r>
      <w:r w:rsidRPr="00800D22">
        <w:rPr>
          <w:rFonts w:hint="eastAsia"/>
          <w:sz w:val="24"/>
        </w:rPr>
        <w:t>灵活</w:t>
      </w:r>
      <w:r w:rsidRPr="00800D22">
        <w:rPr>
          <w:sz w:val="24"/>
        </w:rPr>
        <w:t>掌握标准，但在尚无行业管理办法的情况下，地方政府的准入与监管标准必然存在较大差异，不利于整个行业的规范，并且给行业未来的规范带来了更大的难度。并且，交由地方政府管理，可能不利于行业的整合壮大。首先，对于已有的跨</w:t>
      </w:r>
      <w:r w:rsidRPr="00800D22">
        <w:rPr>
          <w:rFonts w:hint="eastAsia"/>
          <w:sz w:val="24"/>
        </w:rPr>
        <w:t>区</w:t>
      </w:r>
      <w:r w:rsidRPr="00800D22">
        <w:rPr>
          <w:sz w:val="24"/>
        </w:rPr>
        <w:t>域机构，不同的分支机构会面临不同的属地监管标准，给公司的管理和经营增加了难度；其次，跨</w:t>
      </w:r>
      <w:r w:rsidRPr="00800D22">
        <w:rPr>
          <w:rFonts w:hint="eastAsia"/>
          <w:sz w:val="24"/>
        </w:rPr>
        <w:t>区域</w:t>
      </w:r>
      <w:r w:rsidRPr="00800D22">
        <w:rPr>
          <w:sz w:val="24"/>
        </w:rPr>
        <w:t>设立担保公司将面临一些地方保护主义的障碍，</w:t>
      </w:r>
      <w:proofErr w:type="gramStart"/>
      <w:r w:rsidRPr="00800D22">
        <w:rPr>
          <w:sz w:val="24"/>
        </w:rPr>
        <w:t>给跨</w:t>
      </w:r>
      <w:r w:rsidRPr="00800D22">
        <w:rPr>
          <w:rFonts w:hint="eastAsia"/>
          <w:sz w:val="24"/>
        </w:rPr>
        <w:t>区域</w:t>
      </w:r>
      <w:proofErr w:type="gramEnd"/>
      <w:r w:rsidRPr="00800D22">
        <w:rPr>
          <w:sz w:val="24"/>
        </w:rPr>
        <w:t>经营和跨区整合带来了难度。</w:t>
      </w:r>
      <w:r w:rsidRPr="00800D22">
        <w:rPr>
          <w:sz w:val="24"/>
        </w:rPr>
        <w:t xml:space="preserve"> </w:t>
      </w:r>
    </w:p>
    <w:p w14:paraId="340DA2C5" w14:textId="77777777" w:rsidR="00230CA2" w:rsidRPr="00800D22" w:rsidRDefault="00230CA2" w:rsidP="00230CA2">
      <w:pPr>
        <w:spacing w:line="436" w:lineRule="exact"/>
        <w:ind w:firstLine="435"/>
        <w:rPr>
          <w:sz w:val="24"/>
        </w:rPr>
      </w:pPr>
      <w:r w:rsidRPr="00800D22">
        <w:rPr>
          <w:rFonts w:ascii="宋体" w:hAnsi="宋体" w:hint="eastAsia"/>
          <w:sz w:val="24"/>
        </w:rPr>
        <w:t>②</w:t>
      </w:r>
      <w:r w:rsidRPr="00800D22">
        <w:rPr>
          <w:sz w:val="24"/>
        </w:rPr>
        <w:t>担保公司是一类特殊的机构，由于其通过信用放大和</w:t>
      </w:r>
      <w:r w:rsidRPr="00800D22">
        <w:rPr>
          <w:rFonts w:hint="eastAsia"/>
          <w:sz w:val="24"/>
        </w:rPr>
        <w:t>信用增级</w:t>
      </w:r>
      <w:r w:rsidRPr="00800D22">
        <w:rPr>
          <w:sz w:val="24"/>
        </w:rPr>
        <w:t>，帮助企业获得了融资，在一定程度上具有金融属性，对这类机构的监管需要更强的专业能力，地方政府难以胜任。</w:t>
      </w:r>
      <w:r w:rsidRPr="00800D22">
        <w:rPr>
          <w:sz w:val="24"/>
        </w:rPr>
        <w:t xml:space="preserve"> </w:t>
      </w:r>
    </w:p>
    <w:p w14:paraId="0A2A25A1" w14:textId="77777777" w:rsidR="00230CA2" w:rsidRPr="00800D22" w:rsidRDefault="00230CA2" w:rsidP="00230CA2">
      <w:pPr>
        <w:spacing w:line="440" w:lineRule="exact"/>
        <w:ind w:firstLine="435"/>
        <w:rPr>
          <w:sz w:val="24"/>
        </w:rPr>
      </w:pPr>
      <w:r w:rsidRPr="00800D22">
        <w:rPr>
          <w:rFonts w:ascii="宋体" w:hAnsi="宋体" w:hint="eastAsia"/>
          <w:sz w:val="24"/>
        </w:rPr>
        <w:t>③</w:t>
      </w:r>
      <w:r w:rsidRPr="00800D22">
        <w:rPr>
          <w:sz w:val="24"/>
        </w:rPr>
        <w:t>虽然从行业协调出发，由中国银行业监督管理委员会牵头建立了部际联系会议制度，但由于中国银行业监督管理委员会既不是监管者，又</w:t>
      </w:r>
      <w:proofErr w:type="gramStart"/>
      <w:r w:rsidRPr="00800D22">
        <w:rPr>
          <w:sz w:val="24"/>
        </w:rPr>
        <w:t>不是审批</w:t>
      </w:r>
      <w:proofErr w:type="gramEnd"/>
      <w:r w:rsidRPr="00800D22">
        <w:rPr>
          <w:sz w:val="24"/>
        </w:rPr>
        <w:t>者，其主观能动性可能大打折扣。从以往的情况看，部际联席会议制度效果有限。</w:t>
      </w:r>
      <w:r w:rsidRPr="00800D22">
        <w:rPr>
          <w:sz w:val="24"/>
        </w:rPr>
        <w:t xml:space="preserve"> </w:t>
      </w:r>
    </w:p>
    <w:p w14:paraId="0DF23E99" w14:textId="77777777" w:rsidR="00230CA2" w:rsidRPr="00800D22" w:rsidRDefault="00230CA2" w:rsidP="00230CA2">
      <w:pPr>
        <w:spacing w:line="440" w:lineRule="exact"/>
        <w:ind w:firstLine="435"/>
        <w:rPr>
          <w:sz w:val="24"/>
        </w:rPr>
      </w:pPr>
      <w:r w:rsidRPr="00800D22">
        <w:rPr>
          <w:rFonts w:ascii="宋体" w:hAnsi="宋体" w:hint="eastAsia"/>
          <w:sz w:val="24"/>
        </w:rPr>
        <w:t>④</w:t>
      </w:r>
      <w:r w:rsidRPr="00800D22">
        <w:rPr>
          <w:sz w:val="24"/>
        </w:rPr>
        <w:t>如</w:t>
      </w:r>
      <w:r w:rsidRPr="00800D22">
        <w:rPr>
          <w:sz w:val="24"/>
        </w:rPr>
        <w:t>2003</w:t>
      </w:r>
      <w:r w:rsidRPr="00800D22">
        <w:rPr>
          <w:sz w:val="24"/>
        </w:rPr>
        <w:t>年启动的农信社改革一样，两文件明确地方政府对担保公司</w:t>
      </w:r>
      <w:r w:rsidRPr="00800D22">
        <w:rPr>
          <w:rFonts w:hint="eastAsia"/>
          <w:sz w:val="24"/>
        </w:rPr>
        <w:t>“</w:t>
      </w:r>
      <w:r w:rsidRPr="00800D22">
        <w:rPr>
          <w:sz w:val="24"/>
        </w:rPr>
        <w:t>负责风险处置工作</w:t>
      </w:r>
      <w:r w:rsidRPr="00800D22">
        <w:rPr>
          <w:rFonts w:hint="eastAsia"/>
          <w:sz w:val="24"/>
        </w:rPr>
        <w:t>”</w:t>
      </w:r>
      <w:r w:rsidRPr="00800D22">
        <w:rPr>
          <w:sz w:val="24"/>
        </w:rPr>
        <w:t>，实际上</w:t>
      </w:r>
      <w:r w:rsidRPr="00800D22">
        <w:rPr>
          <w:rFonts w:hint="eastAsia"/>
          <w:sz w:val="24"/>
        </w:rPr>
        <w:t>就意味着</w:t>
      </w:r>
      <w:r w:rsidRPr="00800D22">
        <w:rPr>
          <w:sz w:val="24"/>
        </w:rPr>
        <w:t>以政府信用为其进行了增信。同时</w:t>
      </w:r>
      <w:r w:rsidRPr="00800D22">
        <w:rPr>
          <w:rFonts w:hint="eastAsia"/>
          <w:sz w:val="24"/>
        </w:rPr>
        <w:t>也造成了</w:t>
      </w:r>
      <w:r w:rsidRPr="00800D22">
        <w:rPr>
          <w:sz w:val="24"/>
        </w:rPr>
        <w:t>风险的转移</w:t>
      </w:r>
      <w:r w:rsidRPr="00800D22">
        <w:rPr>
          <w:rFonts w:hint="eastAsia"/>
          <w:sz w:val="24"/>
        </w:rPr>
        <w:t>，</w:t>
      </w:r>
      <w:r w:rsidRPr="00800D22">
        <w:rPr>
          <w:sz w:val="24"/>
        </w:rPr>
        <w:t>地方政府成为</w:t>
      </w:r>
      <w:r w:rsidRPr="00800D22">
        <w:rPr>
          <w:rFonts w:hint="eastAsia"/>
          <w:sz w:val="24"/>
        </w:rPr>
        <w:t>“</w:t>
      </w:r>
      <w:r w:rsidRPr="00800D22">
        <w:rPr>
          <w:sz w:val="24"/>
        </w:rPr>
        <w:t>最终的风险承担者</w:t>
      </w:r>
      <w:r w:rsidRPr="00800D22">
        <w:rPr>
          <w:rFonts w:hint="eastAsia"/>
          <w:sz w:val="24"/>
        </w:rPr>
        <w:t>”</w:t>
      </w:r>
      <w:r w:rsidRPr="00800D22">
        <w:rPr>
          <w:sz w:val="24"/>
        </w:rPr>
        <w:t>，</w:t>
      </w:r>
      <w:r w:rsidRPr="00800D22">
        <w:rPr>
          <w:rFonts w:hint="eastAsia"/>
          <w:sz w:val="24"/>
        </w:rPr>
        <w:t>导致</w:t>
      </w:r>
      <w:r w:rsidRPr="00800D22">
        <w:rPr>
          <w:sz w:val="24"/>
        </w:rPr>
        <w:t>信用风险向政府集中。</w:t>
      </w:r>
      <w:r w:rsidRPr="00800D22">
        <w:rPr>
          <w:sz w:val="24"/>
        </w:rPr>
        <w:t xml:space="preserve"> </w:t>
      </w:r>
    </w:p>
    <w:p w14:paraId="21583466" w14:textId="77777777" w:rsidR="00230CA2" w:rsidRPr="00800D22" w:rsidRDefault="00230CA2" w:rsidP="00230CA2">
      <w:pPr>
        <w:spacing w:line="440" w:lineRule="exact"/>
        <w:ind w:firstLine="435"/>
        <w:rPr>
          <w:rFonts w:hint="eastAsia"/>
          <w:sz w:val="24"/>
        </w:rPr>
      </w:pPr>
      <w:r w:rsidRPr="00800D22">
        <w:rPr>
          <w:rFonts w:ascii="宋体" w:hAnsi="宋体" w:hint="eastAsia"/>
          <w:sz w:val="24"/>
        </w:rPr>
        <w:t>⑤</w:t>
      </w:r>
      <w:r w:rsidRPr="00800D22">
        <w:rPr>
          <w:sz w:val="24"/>
        </w:rPr>
        <w:t>由地方政府进行监管实际上将管理职能与监管职能混淆</w:t>
      </w:r>
      <w:r w:rsidRPr="00800D22">
        <w:rPr>
          <w:rFonts w:hint="eastAsia"/>
          <w:sz w:val="24"/>
        </w:rPr>
        <w:t>，而</w:t>
      </w:r>
      <w:r w:rsidRPr="00800D22">
        <w:rPr>
          <w:sz w:val="24"/>
        </w:rPr>
        <w:t>风险的承担者应该与监管者分离。政府作为风险的最终承担者，应该肩负起行业管理的职能。而监管者应该由独立的第三方完成，其主要负责业务合</w:t>
      </w:r>
      <w:proofErr w:type="gramStart"/>
      <w:r w:rsidRPr="00800D22">
        <w:rPr>
          <w:sz w:val="24"/>
        </w:rPr>
        <w:t>规</w:t>
      </w:r>
      <w:proofErr w:type="gramEnd"/>
      <w:r w:rsidRPr="00800D22">
        <w:rPr>
          <w:sz w:val="24"/>
        </w:rPr>
        <w:t>性监管，同时肩负行业准入标准和监管标准的制定工作。</w:t>
      </w:r>
    </w:p>
    <w:p w14:paraId="4FDEE51A" w14:textId="77777777" w:rsidR="00230CA2" w:rsidRPr="00800D22" w:rsidRDefault="00230CA2" w:rsidP="00230CA2">
      <w:pPr>
        <w:spacing w:line="440" w:lineRule="exact"/>
        <w:ind w:firstLine="435"/>
        <w:rPr>
          <w:rFonts w:hint="eastAsia"/>
          <w:sz w:val="24"/>
        </w:rPr>
      </w:pPr>
      <w:r w:rsidRPr="00800D22">
        <w:rPr>
          <w:rFonts w:hint="eastAsia"/>
          <w:sz w:val="24"/>
        </w:rPr>
        <w:t>综上所述，我国仍需进一步加强对担保行业的监管，规范担保行业的发展。</w:t>
      </w:r>
    </w:p>
    <w:p w14:paraId="3507EB31" w14:textId="77777777" w:rsidR="00230CA2" w:rsidRPr="00800D22" w:rsidRDefault="00230CA2" w:rsidP="00230CA2">
      <w:pPr>
        <w:spacing w:line="440" w:lineRule="exact"/>
        <w:ind w:firstLineChars="200" w:firstLine="480"/>
        <w:rPr>
          <w:rFonts w:hint="eastAsia"/>
          <w:sz w:val="24"/>
        </w:rPr>
      </w:pPr>
      <w:r w:rsidRPr="00800D22">
        <w:rPr>
          <w:rFonts w:hint="eastAsia"/>
          <w:sz w:val="24"/>
        </w:rPr>
        <w:t>（</w:t>
      </w:r>
      <w:r w:rsidRPr="00800D22">
        <w:rPr>
          <w:rFonts w:hint="eastAsia"/>
          <w:sz w:val="24"/>
        </w:rPr>
        <w:t>5</w:t>
      </w:r>
      <w:r w:rsidRPr="00800D22">
        <w:rPr>
          <w:rFonts w:hint="eastAsia"/>
          <w:sz w:val="24"/>
        </w:rPr>
        <w:t>）完善再担保制度</w:t>
      </w:r>
    </w:p>
    <w:p w14:paraId="0BD67AFD" w14:textId="77777777" w:rsidR="00230CA2" w:rsidRPr="00800D22" w:rsidRDefault="00230CA2" w:rsidP="00230CA2">
      <w:pPr>
        <w:spacing w:line="440" w:lineRule="exact"/>
        <w:ind w:firstLineChars="200" w:firstLine="480"/>
        <w:rPr>
          <w:rFonts w:hint="eastAsia"/>
          <w:sz w:val="24"/>
        </w:rPr>
      </w:pPr>
      <w:r w:rsidRPr="00800D22">
        <w:rPr>
          <w:rFonts w:hint="eastAsia"/>
          <w:sz w:val="24"/>
        </w:rPr>
        <w:t>①我国再担保行业现状</w:t>
      </w:r>
    </w:p>
    <w:p w14:paraId="3E38FAA0" w14:textId="77777777" w:rsidR="00230CA2" w:rsidRPr="00800D22" w:rsidRDefault="00230CA2" w:rsidP="00230CA2">
      <w:pPr>
        <w:spacing w:line="440" w:lineRule="exact"/>
        <w:ind w:firstLineChars="200" w:firstLine="480"/>
        <w:rPr>
          <w:rFonts w:hint="eastAsia"/>
          <w:sz w:val="24"/>
        </w:rPr>
      </w:pPr>
      <w:r w:rsidRPr="00800D22">
        <w:rPr>
          <w:rFonts w:hint="eastAsia"/>
          <w:sz w:val="24"/>
        </w:rPr>
        <w:t>成立再担保公司有助于提高担保公司的承保能力，扩大担保公司业务规模。</w:t>
      </w:r>
      <w:r w:rsidRPr="00800D22">
        <w:rPr>
          <w:sz w:val="24"/>
        </w:rPr>
        <w:t>2007</w:t>
      </w:r>
      <w:r w:rsidRPr="00800D22">
        <w:rPr>
          <w:sz w:val="24"/>
        </w:rPr>
        <w:t>年</w:t>
      </w:r>
      <w:r w:rsidRPr="00800D22">
        <w:rPr>
          <w:sz w:val="24"/>
        </w:rPr>
        <w:t>8</w:t>
      </w:r>
      <w:r w:rsidRPr="00800D22">
        <w:rPr>
          <w:sz w:val="24"/>
        </w:rPr>
        <w:t>月中华人民共和国国家发展和改革委员会确定北京</w:t>
      </w:r>
      <w:r w:rsidRPr="00800D22">
        <w:rPr>
          <w:rFonts w:hint="eastAsia"/>
          <w:sz w:val="24"/>
        </w:rPr>
        <w:t>和</w:t>
      </w:r>
      <w:r w:rsidRPr="00800D22">
        <w:rPr>
          <w:sz w:val="24"/>
        </w:rPr>
        <w:t>广东等</w:t>
      </w:r>
      <w:r w:rsidRPr="00800D22">
        <w:rPr>
          <w:sz w:val="24"/>
        </w:rPr>
        <w:t>10</w:t>
      </w:r>
      <w:r w:rsidRPr="00800D22">
        <w:rPr>
          <w:sz w:val="24"/>
        </w:rPr>
        <w:t>个省市为再担保体系试点省市。</w:t>
      </w:r>
      <w:r w:rsidRPr="00800D22">
        <w:rPr>
          <w:rFonts w:hint="eastAsia"/>
          <w:sz w:val="24"/>
        </w:rPr>
        <w:t>随后，各地纷纷成立信用再担保公司，主要有三种模式：一是直接成立机构；二是出资设立再担保风险补偿基金；三是向现有省级担保机构注资，要求其履行再担保功能。</w:t>
      </w:r>
    </w:p>
    <w:p w14:paraId="2AF3A73D" w14:textId="3B97968D" w:rsidR="00230CA2" w:rsidRPr="00800D22" w:rsidRDefault="00230CA2" w:rsidP="00230CA2">
      <w:pPr>
        <w:keepNext/>
        <w:spacing w:beforeLines="50" w:before="156" w:line="440" w:lineRule="exact"/>
        <w:jc w:val="center"/>
        <w:rPr>
          <w:rFonts w:hint="eastAsia"/>
          <w:szCs w:val="21"/>
        </w:rPr>
      </w:pPr>
      <w:bookmarkStart w:id="24" w:name="_Toc256506460"/>
      <w:r w:rsidRPr="00800D22">
        <w:rPr>
          <w:rFonts w:hint="eastAsia"/>
          <w:szCs w:val="21"/>
        </w:rPr>
        <w:t>表</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表</w:instrText>
      </w:r>
      <w:r w:rsidRPr="00800D22">
        <w:rPr>
          <w:rFonts w:hint="eastAsia"/>
          <w:szCs w:val="21"/>
        </w:rPr>
        <w:instrText>7. \* ARABIC</w:instrText>
      </w:r>
      <w:r w:rsidRPr="00800D22">
        <w:rPr>
          <w:szCs w:val="21"/>
        </w:rPr>
        <w:instrText xml:space="preserve"> </w:instrText>
      </w:r>
      <w:r w:rsidRPr="00800D22">
        <w:rPr>
          <w:szCs w:val="21"/>
        </w:rPr>
        <w:fldChar w:fldCharType="separate"/>
      </w:r>
      <w:r w:rsidRPr="00800D22">
        <w:rPr>
          <w:noProof/>
          <w:szCs w:val="21"/>
        </w:rPr>
        <w:t>4</w:t>
      </w:r>
      <w:r w:rsidRPr="00800D22">
        <w:rPr>
          <w:szCs w:val="21"/>
        </w:rPr>
        <w:fldChar w:fldCharType="end"/>
      </w:r>
      <w:r w:rsidRPr="00800D22">
        <w:rPr>
          <w:rFonts w:hint="eastAsia"/>
          <w:szCs w:val="21"/>
        </w:rPr>
        <w:t xml:space="preserve">  </w:t>
      </w:r>
      <w:r w:rsidRPr="00800D22">
        <w:rPr>
          <w:rFonts w:hint="eastAsia"/>
          <w:szCs w:val="21"/>
        </w:rPr>
        <w:t>我国试点再担保公司设立情况</w:t>
      </w:r>
      <w:bookmarkEnd w:id="24"/>
    </w:p>
    <w:p w14:paraId="6063A434" w14:textId="77777777" w:rsidR="00230CA2" w:rsidRPr="00800D22" w:rsidRDefault="00230CA2" w:rsidP="00230CA2">
      <w:pPr>
        <w:jc w:val="center"/>
        <w:rPr>
          <w:rFonts w:hint="eastAsia"/>
        </w:rPr>
      </w:pPr>
      <w:r w:rsidRPr="00800D22">
        <w:rPr>
          <w:rFonts w:hint="eastAsia"/>
        </w:rPr>
        <w:t>Table 7.4  E</w:t>
      </w:r>
      <w:r w:rsidRPr="00800D22">
        <w:t>stablish</w:t>
      </w:r>
      <w:r w:rsidRPr="00800D22">
        <w:rPr>
          <w:rFonts w:hint="eastAsia"/>
        </w:rPr>
        <w:t xml:space="preserve"> of e</w:t>
      </w:r>
      <w:r w:rsidRPr="00800D22">
        <w:t xml:space="preserve">xperimental </w:t>
      </w:r>
      <w:r w:rsidRPr="00800D22">
        <w:rPr>
          <w:rFonts w:hint="eastAsia"/>
        </w:rPr>
        <w:t>u</w:t>
      </w:r>
      <w:r w:rsidRPr="00800D22">
        <w:t>nits</w:t>
      </w:r>
      <w:r w:rsidRPr="00800D22">
        <w:rPr>
          <w:rFonts w:hint="eastAsia"/>
        </w:rPr>
        <w:t xml:space="preserve"> of </w:t>
      </w:r>
      <w:r w:rsidRPr="00800D22">
        <w:t>Chin</w:t>
      </w:r>
      <w:r w:rsidRPr="00800D22">
        <w:rPr>
          <w:rFonts w:hint="eastAsia"/>
        </w:rPr>
        <w:t>ese</w:t>
      </w:r>
      <w:r w:rsidRPr="00800D22">
        <w:t xml:space="preserve"> </w:t>
      </w:r>
      <w:r w:rsidRPr="00800D22">
        <w:rPr>
          <w:rFonts w:hint="eastAsia"/>
        </w:rPr>
        <w:t>r</w:t>
      </w:r>
      <w:r w:rsidRPr="00800D22">
        <w:t>e-</w:t>
      </w:r>
      <w:proofErr w:type="gramStart"/>
      <w:r w:rsidRPr="00800D22">
        <w:t>guarantee</w:t>
      </w:r>
      <w:proofErr w:type="gramEnd"/>
      <w:r w:rsidRPr="00800D22">
        <w:t xml:space="preserve"> company</w:t>
      </w:r>
    </w:p>
    <w:tbl>
      <w:tblPr>
        <w:tblW w:w="5000" w:type="pct"/>
        <w:tblBorders>
          <w:top w:val="single" w:sz="4" w:space="0" w:color="auto"/>
          <w:bottom w:val="single" w:sz="4" w:space="0" w:color="auto"/>
        </w:tblBorders>
        <w:tblLook w:val="01E0" w:firstRow="1" w:lastRow="1" w:firstColumn="1" w:lastColumn="1" w:noHBand="0" w:noVBand="0"/>
      </w:tblPr>
      <w:tblGrid>
        <w:gridCol w:w="1008"/>
        <w:gridCol w:w="1879"/>
        <w:gridCol w:w="1879"/>
        <w:gridCol w:w="1878"/>
        <w:gridCol w:w="1878"/>
      </w:tblGrid>
      <w:tr w:rsidR="00230CA2" w:rsidRPr="00800D22" w14:paraId="16AE7F5D" w14:textId="77777777" w:rsidTr="000A32F1">
        <w:trPr>
          <w:trHeight w:hRule="exact" w:val="340"/>
        </w:trPr>
        <w:tc>
          <w:tcPr>
            <w:tcW w:w="591" w:type="pct"/>
            <w:tcBorders>
              <w:top w:val="single" w:sz="4" w:space="0" w:color="auto"/>
              <w:bottom w:val="single" w:sz="4" w:space="0" w:color="auto"/>
            </w:tcBorders>
          </w:tcPr>
          <w:p w14:paraId="699F3EF2" w14:textId="77777777" w:rsidR="00230CA2" w:rsidRPr="00800D22" w:rsidRDefault="00230CA2" w:rsidP="000A32F1">
            <w:pPr>
              <w:spacing w:line="320" w:lineRule="exact"/>
              <w:rPr>
                <w:szCs w:val="21"/>
              </w:rPr>
            </w:pPr>
            <w:r w:rsidRPr="00800D22">
              <w:rPr>
                <w:rFonts w:hAnsi="宋体"/>
                <w:szCs w:val="21"/>
              </w:rPr>
              <w:t>序号</w:t>
            </w:r>
          </w:p>
        </w:tc>
        <w:tc>
          <w:tcPr>
            <w:tcW w:w="1102" w:type="pct"/>
            <w:tcBorders>
              <w:top w:val="single" w:sz="4" w:space="0" w:color="auto"/>
              <w:bottom w:val="single" w:sz="4" w:space="0" w:color="auto"/>
            </w:tcBorders>
          </w:tcPr>
          <w:p w14:paraId="1D3EC4E0" w14:textId="77777777" w:rsidR="00230CA2" w:rsidRPr="00800D22" w:rsidRDefault="00230CA2" w:rsidP="000A32F1">
            <w:pPr>
              <w:spacing w:line="320" w:lineRule="exact"/>
              <w:rPr>
                <w:szCs w:val="21"/>
              </w:rPr>
            </w:pPr>
            <w:r w:rsidRPr="00800D22">
              <w:rPr>
                <w:rFonts w:hAnsi="宋体"/>
                <w:szCs w:val="21"/>
              </w:rPr>
              <w:t>地区</w:t>
            </w:r>
          </w:p>
        </w:tc>
        <w:tc>
          <w:tcPr>
            <w:tcW w:w="1102" w:type="pct"/>
            <w:tcBorders>
              <w:top w:val="single" w:sz="4" w:space="0" w:color="auto"/>
              <w:bottom w:val="single" w:sz="4" w:space="0" w:color="auto"/>
            </w:tcBorders>
          </w:tcPr>
          <w:p w14:paraId="0C137BA0" w14:textId="77777777" w:rsidR="00230CA2" w:rsidRPr="00800D22" w:rsidRDefault="00230CA2" w:rsidP="000A32F1">
            <w:pPr>
              <w:spacing w:line="320" w:lineRule="exact"/>
              <w:rPr>
                <w:szCs w:val="21"/>
              </w:rPr>
            </w:pPr>
            <w:r w:rsidRPr="00800D22">
              <w:rPr>
                <w:rFonts w:hAnsi="宋体"/>
                <w:szCs w:val="21"/>
              </w:rPr>
              <w:t>设立时间</w:t>
            </w:r>
          </w:p>
        </w:tc>
        <w:tc>
          <w:tcPr>
            <w:tcW w:w="1102" w:type="pct"/>
            <w:tcBorders>
              <w:top w:val="single" w:sz="4" w:space="0" w:color="auto"/>
              <w:bottom w:val="single" w:sz="4" w:space="0" w:color="auto"/>
            </w:tcBorders>
          </w:tcPr>
          <w:p w14:paraId="627A7015" w14:textId="77777777" w:rsidR="00230CA2" w:rsidRPr="00800D22" w:rsidRDefault="00230CA2" w:rsidP="000A32F1">
            <w:pPr>
              <w:spacing w:line="320" w:lineRule="exact"/>
              <w:rPr>
                <w:szCs w:val="21"/>
              </w:rPr>
            </w:pPr>
            <w:r w:rsidRPr="00800D22">
              <w:rPr>
                <w:rFonts w:hAnsi="宋体"/>
                <w:szCs w:val="21"/>
              </w:rPr>
              <w:t>资本金</w:t>
            </w:r>
          </w:p>
        </w:tc>
        <w:tc>
          <w:tcPr>
            <w:tcW w:w="1102" w:type="pct"/>
            <w:tcBorders>
              <w:top w:val="single" w:sz="4" w:space="0" w:color="auto"/>
              <w:bottom w:val="single" w:sz="4" w:space="0" w:color="auto"/>
            </w:tcBorders>
          </w:tcPr>
          <w:p w14:paraId="0E2AAFFF" w14:textId="77777777" w:rsidR="00230CA2" w:rsidRPr="00800D22" w:rsidRDefault="00230CA2" w:rsidP="000A32F1">
            <w:pPr>
              <w:spacing w:line="320" w:lineRule="exact"/>
              <w:rPr>
                <w:szCs w:val="21"/>
              </w:rPr>
            </w:pPr>
            <w:r w:rsidRPr="00800D22">
              <w:rPr>
                <w:rFonts w:hAnsi="宋体"/>
                <w:szCs w:val="21"/>
              </w:rPr>
              <w:t>性质</w:t>
            </w:r>
          </w:p>
        </w:tc>
      </w:tr>
      <w:tr w:rsidR="00230CA2" w:rsidRPr="00800D22" w14:paraId="31073495" w14:textId="77777777" w:rsidTr="000A32F1">
        <w:trPr>
          <w:trHeight w:hRule="exact" w:val="340"/>
        </w:trPr>
        <w:tc>
          <w:tcPr>
            <w:tcW w:w="591" w:type="pct"/>
            <w:tcBorders>
              <w:top w:val="single" w:sz="4" w:space="0" w:color="auto"/>
            </w:tcBorders>
          </w:tcPr>
          <w:p w14:paraId="3F58CF54" w14:textId="77777777" w:rsidR="00230CA2" w:rsidRPr="00800D22" w:rsidRDefault="00230CA2" w:rsidP="000A32F1">
            <w:pPr>
              <w:spacing w:line="320" w:lineRule="exact"/>
              <w:rPr>
                <w:sz w:val="18"/>
                <w:szCs w:val="18"/>
              </w:rPr>
            </w:pPr>
            <w:r w:rsidRPr="00800D22">
              <w:rPr>
                <w:sz w:val="18"/>
                <w:szCs w:val="18"/>
              </w:rPr>
              <w:t>1</w:t>
            </w:r>
          </w:p>
        </w:tc>
        <w:tc>
          <w:tcPr>
            <w:tcW w:w="1102" w:type="pct"/>
            <w:tcBorders>
              <w:top w:val="single" w:sz="4" w:space="0" w:color="auto"/>
            </w:tcBorders>
          </w:tcPr>
          <w:p w14:paraId="4D169A5D" w14:textId="77777777" w:rsidR="00230CA2" w:rsidRPr="00800D22" w:rsidRDefault="00230CA2" w:rsidP="000A32F1">
            <w:pPr>
              <w:spacing w:line="320" w:lineRule="exact"/>
              <w:rPr>
                <w:sz w:val="18"/>
                <w:szCs w:val="18"/>
              </w:rPr>
            </w:pPr>
            <w:r w:rsidRPr="00800D22">
              <w:rPr>
                <w:rFonts w:hAnsi="宋体"/>
                <w:sz w:val="18"/>
                <w:szCs w:val="18"/>
              </w:rPr>
              <w:t>东北</w:t>
            </w:r>
          </w:p>
        </w:tc>
        <w:tc>
          <w:tcPr>
            <w:tcW w:w="1102" w:type="pct"/>
            <w:tcBorders>
              <w:top w:val="single" w:sz="4" w:space="0" w:color="auto"/>
            </w:tcBorders>
          </w:tcPr>
          <w:p w14:paraId="772CBB3F" w14:textId="77777777" w:rsidR="00230CA2" w:rsidRPr="00800D22" w:rsidRDefault="00230CA2" w:rsidP="000A32F1">
            <w:pPr>
              <w:spacing w:line="320" w:lineRule="exact"/>
              <w:rPr>
                <w:sz w:val="18"/>
                <w:szCs w:val="18"/>
              </w:rPr>
            </w:pPr>
            <w:r w:rsidRPr="00800D22">
              <w:rPr>
                <w:sz w:val="18"/>
                <w:szCs w:val="18"/>
              </w:rPr>
              <w:t>2008.2.25</w:t>
            </w:r>
          </w:p>
        </w:tc>
        <w:tc>
          <w:tcPr>
            <w:tcW w:w="1102" w:type="pct"/>
            <w:tcBorders>
              <w:top w:val="single" w:sz="4" w:space="0" w:color="auto"/>
            </w:tcBorders>
          </w:tcPr>
          <w:p w14:paraId="0A185B72" w14:textId="77777777" w:rsidR="00230CA2" w:rsidRPr="00800D22" w:rsidRDefault="00230CA2" w:rsidP="000A32F1">
            <w:pPr>
              <w:spacing w:line="320" w:lineRule="exact"/>
              <w:rPr>
                <w:sz w:val="18"/>
                <w:szCs w:val="18"/>
              </w:rPr>
            </w:pPr>
            <w:r w:rsidRPr="00800D22">
              <w:rPr>
                <w:sz w:val="18"/>
                <w:szCs w:val="18"/>
              </w:rPr>
              <w:t>30</w:t>
            </w:r>
            <w:r w:rsidRPr="00800D22">
              <w:rPr>
                <w:rFonts w:hAnsi="宋体"/>
                <w:sz w:val="18"/>
                <w:szCs w:val="18"/>
              </w:rPr>
              <w:t>亿</w:t>
            </w:r>
          </w:p>
        </w:tc>
        <w:tc>
          <w:tcPr>
            <w:tcW w:w="1102" w:type="pct"/>
            <w:tcBorders>
              <w:top w:val="single" w:sz="4" w:space="0" w:color="auto"/>
            </w:tcBorders>
          </w:tcPr>
          <w:p w14:paraId="6378EC1E" w14:textId="77777777" w:rsidR="00230CA2" w:rsidRPr="00800D22" w:rsidRDefault="00230CA2" w:rsidP="000A32F1">
            <w:pPr>
              <w:spacing w:line="320" w:lineRule="exact"/>
              <w:rPr>
                <w:sz w:val="18"/>
                <w:szCs w:val="18"/>
              </w:rPr>
            </w:pPr>
            <w:r w:rsidRPr="00800D22">
              <w:rPr>
                <w:rFonts w:hAnsi="宋体"/>
                <w:sz w:val="18"/>
                <w:szCs w:val="18"/>
              </w:rPr>
              <w:t>专营</w:t>
            </w:r>
          </w:p>
        </w:tc>
      </w:tr>
      <w:tr w:rsidR="00230CA2" w:rsidRPr="00800D22" w14:paraId="749A40C0" w14:textId="77777777" w:rsidTr="000A32F1">
        <w:trPr>
          <w:trHeight w:hRule="exact" w:val="340"/>
        </w:trPr>
        <w:tc>
          <w:tcPr>
            <w:tcW w:w="591" w:type="pct"/>
          </w:tcPr>
          <w:p w14:paraId="7C79115D" w14:textId="77777777" w:rsidR="00230CA2" w:rsidRPr="00800D22" w:rsidRDefault="00230CA2" w:rsidP="000A32F1">
            <w:pPr>
              <w:spacing w:line="320" w:lineRule="exact"/>
              <w:rPr>
                <w:sz w:val="18"/>
                <w:szCs w:val="18"/>
              </w:rPr>
            </w:pPr>
            <w:r w:rsidRPr="00800D22">
              <w:rPr>
                <w:sz w:val="18"/>
                <w:szCs w:val="18"/>
              </w:rPr>
              <w:t>2</w:t>
            </w:r>
          </w:p>
        </w:tc>
        <w:tc>
          <w:tcPr>
            <w:tcW w:w="1102" w:type="pct"/>
          </w:tcPr>
          <w:p w14:paraId="4B9C29CD" w14:textId="77777777" w:rsidR="00230CA2" w:rsidRPr="00800D22" w:rsidRDefault="00230CA2" w:rsidP="000A32F1">
            <w:pPr>
              <w:spacing w:line="320" w:lineRule="exact"/>
              <w:rPr>
                <w:sz w:val="18"/>
                <w:szCs w:val="18"/>
              </w:rPr>
            </w:pPr>
            <w:r w:rsidRPr="00800D22">
              <w:rPr>
                <w:rFonts w:hAnsi="宋体"/>
                <w:sz w:val="18"/>
                <w:szCs w:val="18"/>
              </w:rPr>
              <w:t>北京</w:t>
            </w:r>
          </w:p>
        </w:tc>
        <w:tc>
          <w:tcPr>
            <w:tcW w:w="1102" w:type="pct"/>
          </w:tcPr>
          <w:p w14:paraId="40FC719E" w14:textId="77777777" w:rsidR="00230CA2" w:rsidRPr="00800D22" w:rsidRDefault="00230CA2" w:rsidP="000A32F1">
            <w:pPr>
              <w:spacing w:line="320" w:lineRule="exact"/>
              <w:rPr>
                <w:sz w:val="18"/>
                <w:szCs w:val="18"/>
              </w:rPr>
            </w:pPr>
            <w:r w:rsidRPr="00800D22">
              <w:rPr>
                <w:sz w:val="18"/>
                <w:szCs w:val="18"/>
              </w:rPr>
              <w:t>2008.11.16</w:t>
            </w:r>
          </w:p>
        </w:tc>
        <w:tc>
          <w:tcPr>
            <w:tcW w:w="1102" w:type="pct"/>
          </w:tcPr>
          <w:p w14:paraId="2F9F9390" w14:textId="77777777" w:rsidR="00230CA2" w:rsidRPr="00800D22" w:rsidRDefault="00230CA2" w:rsidP="000A32F1">
            <w:pPr>
              <w:spacing w:line="320" w:lineRule="exact"/>
              <w:rPr>
                <w:sz w:val="18"/>
                <w:szCs w:val="18"/>
              </w:rPr>
            </w:pPr>
            <w:r w:rsidRPr="00800D22">
              <w:rPr>
                <w:sz w:val="18"/>
                <w:szCs w:val="18"/>
              </w:rPr>
              <w:t>5</w:t>
            </w:r>
            <w:r w:rsidRPr="00800D22">
              <w:rPr>
                <w:rFonts w:hAnsi="宋体"/>
                <w:sz w:val="18"/>
                <w:szCs w:val="18"/>
              </w:rPr>
              <w:t>亿</w:t>
            </w:r>
          </w:p>
        </w:tc>
        <w:tc>
          <w:tcPr>
            <w:tcW w:w="1102" w:type="pct"/>
          </w:tcPr>
          <w:p w14:paraId="17ECDB00" w14:textId="77777777" w:rsidR="00230CA2" w:rsidRPr="00800D22" w:rsidRDefault="00230CA2" w:rsidP="000A32F1">
            <w:pPr>
              <w:spacing w:line="320" w:lineRule="exact"/>
              <w:rPr>
                <w:sz w:val="18"/>
                <w:szCs w:val="18"/>
              </w:rPr>
            </w:pPr>
            <w:r w:rsidRPr="00800D22">
              <w:rPr>
                <w:rFonts w:hAnsi="宋体"/>
                <w:sz w:val="18"/>
                <w:szCs w:val="18"/>
              </w:rPr>
              <w:t>专营</w:t>
            </w:r>
          </w:p>
        </w:tc>
      </w:tr>
      <w:tr w:rsidR="00230CA2" w:rsidRPr="00800D22" w14:paraId="1E0C39FA" w14:textId="77777777" w:rsidTr="000A32F1">
        <w:trPr>
          <w:trHeight w:hRule="exact" w:val="340"/>
        </w:trPr>
        <w:tc>
          <w:tcPr>
            <w:tcW w:w="591" w:type="pct"/>
          </w:tcPr>
          <w:p w14:paraId="5CB2F6F7" w14:textId="77777777" w:rsidR="00230CA2" w:rsidRPr="00800D22" w:rsidRDefault="00230CA2" w:rsidP="000A32F1">
            <w:pPr>
              <w:spacing w:line="320" w:lineRule="exact"/>
              <w:rPr>
                <w:sz w:val="18"/>
                <w:szCs w:val="18"/>
              </w:rPr>
            </w:pPr>
            <w:r w:rsidRPr="00800D22">
              <w:rPr>
                <w:sz w:val="18"/>
                <w:szCs w:val="18"/>
              </w:rPr>
              <w:t>3</w:t>
            </w:r>
          </w:p>
        </w:tc>
        <w:tc>
          <w:tcPr>
            <w:tcW w:w="1102" w:type="pct"/>
          </w:tcPr>
          <w:p w14:paraId="58B94D40" w14:textId="77777777" w:rsidR="00230CA2" w:rsidRPr="00800D22" w:rsidRDefault="00230CA2" w:rsidP="000A32F1">
            <w:pPr>
              <w:spacing w:line="320" w:lineRule="exact"/>
              <w:rPr>
                <w:sz w:val="18"/>
                <w:szCs w:val="18"/>
              </w:rPr>
            </w:pPr>
            <w:r w:rsidRPr="00800D22">
              <w:rPr>
                <w:rFonts w:hAnsi="宋体"/>
                <w:sz w:val="18"/>
                <w:szCs w:val="18"/>
              </w:rPr>
              <w:t>江苏</w:t>
            </w:r>
          </w:p>
        </w:tc>
        <w:tc>
          <w:tcPr>
            <w:tcW w:w="1102" w:type="pct"/>
          </w:tcPr>
          <w:p w14:paraId="57D58330" w14:textId="77777777" w:rsidR="00230CA2" w:rsidRPr="00800D22" w:rsidRDefault="00230CA2" w:rsidP="000A32F1">
            <w:pPr>
              <w:spacing w:line="320" w:lineRule="exact"/>
              <w:rPr>
                <w:sz w:val="18"/>
                <w:szCs w:val="18"/>
              </w:rPr>
            </w:pPr>
            <w:r w:rsidRPr="00800D22">
              <w:rPr>
                <w:sz w:val="18"/>
                <w:szCs w:val="18"/>
              </w:rPr>
              <w:t>2008.12.23</w:t>
            </w:r>
          </w:p>
        </w:tc>
        <w:tc>
          <w:tcPr>
            <w:tcW w:w="1102" w:type="pct"/>
          </w:tcPr>
          <w:p w14:paraId="3516BAB4" w14:textId="77777777" w:rsidR="00230CA2" w:rsidRPr="00800D22" w:rsidRDefault="00230CA2" w:rsidP="000A32F1">
            <w:pPr>
              <w:spacing w:line="320" w:lineRule="exact"/>
              <w:rPr>
                <w:sz w:val="18"/>
                <w:szCs w:val="18"/>
              </w:rPr>
            </w:pPr>
            <w:r w:rsidRPr="00800D22">
              <w:rPr>
                <w:sz w:val="18"/>
                <w:szCs w:val="18"/>
              </w:rPr>
              <w:t>10</w:t>
            </w:r>
            <w:r w:rsidRPr="00800D22">
              <w:rPr>
                <w:rFonts w:hAnsi="宋体"/>
                <w:sz w:val="18"/>
                <w:szCs w:val="18"/>
              </w:rPr>
              <w:t>亿</w:t>
            </w:r>
          </w:p>
        </w:tc>
        <w:tc>
          <w:tcPr>
            <w:tcW w:w="1102" w:type="pct"/>
          </w:tcPr>
          <w:p w14:paraId="4405654E" w14:textId="77777777" w:rsidR="00230CA2" w:rsidRPr="00800D22" w:rsidRDefault="00230CA2" w:rsidP="000A32F1">
            <w:pPr>
              <w:spacing w:line="320" w:lineRule="exact"/>
              <w:rPr>
                <w:sz w:val="18"/>
                <w:szCs w:val="18"/>
              </w:rPr>
            </w:pPr>
            <w:r w:rsidRPr="00800D22">
              <w:rPr>
                <w:rFonts w:hAnsi="宋体"/>
                <w:sz w:val="18"/>
                <w:szCs w:val="18"/>
              </w:rPr>
              <w:t>专营</w:t>
            </w:r>
          </w:p>
        </w:tc>
      </w:tr>
      <w:tr w:rsidR="00230CA2" w:rsidRPr="00800D22" w14:paraId="742E5D2A" w14:textId="77777777" w:rsidTr="000A32F1">
        <w:trPr>
          <w:trHeight w:hRule="exact" w:val="340"/>
        </w:trPr>
        <w:tc>
          <w:tcPr>
            <w:tcW w:w="591" w:type="pct"/>
          </w:tcPr>
          <w:p w14:paraId="56190116" w14:textId="77777777" w:rsidR="00230CA2" w:rsidRPr="00800D22" w:rsidRDefault="00230CA2" w:rsidP="000A32F1">
            <w:pPr>
              <w:spacing w:line="320" w:lineRule="exact"/>
              <w:rPr>
                <w:sz w:val="18"/>
                <w:szCs w:val="18"/>
              </w:rPr>
            </w:pPr>
            <w:r w:rsidRPr="00800D22">
              <w:rPr>
                <w:sz w:val="18"/>
                <w:szCs w:val="18"/>
              </w:rPr>
              <w:t>4</w:t>
            </w:r>
          </w:p>
        </w:tc>
        <w:tc>
          <w:tcPr>
            <w:tcW w:w="1102" w:type="pct"/>
          </w:tcPr>
          <w:p w14:paraId="184B9DF5" w14:textId="77777777" w:rsidR="00230CA2" w:rsidRPr="00800D22" w:rsidRDefault="00230CA2" w:rsidP="000A32F1">
            <w:pPr>
              <w:spacing w:line="320" w:lineRule="exact"/>
              <w:rPr>
                <w:sz w:val="18"/>
                <w:szCs w:val="18"/>
              </w:rPr>
            </w:pPr>
            <w:r w:rsidRPr="00800D22">
              <w:rPr>
                <w:rFonts w:hAnsi="宋体"/>
                <w:sz w:val="18"/>
                <w:szCs w:val="18"/>
              </w:rPr>
              <w:t>陕西</w:t>
            </w:r>
          </w:p>
        </w:tc>
        <w:tc>
          <w:tcPr>
            <w:tcW w:w="1102" w:type="pct"/>
          </w:tcPr>
          <w:p w14:paraId="27F7883D" w14:textId="77777777" w:rsidR="00230CA2" w:rsidRPr="00800D22" w:rsidRDefault="00230CA2" w:rsidP="000A32F1">
            <w:pPr>
              <w:spacing w:line="320" w:lineRule="exact"/>
              <w:rPr>
                <w:sz w:val="18"/>
                <w:szCs w:val="18"/>
              </w:rPr>
            </w:pPr>
            <w:r w:rsidRPr="00800D22">
              <w:rPr>
                <w:sz w:val="18"/>
                <w:szCs w:val="18"/>
              </w:rPr>
              <w:t>2008.12.31</w:t>
            </w:r>
          </w:p>
        </w:tc>
        <w:tc>
          <w:tcPr>
            <w:tcW w:w="1102" w:type="pct"/>
          </w:tcPr>
          <w:p w14:paraId="5E324388" w14:textId="77777777" w:rsidR="00230CA2" w:rsidRPr="00800D22" w:rsidRDefault="00230CA2" w:rsidP="000A32F1">
            <w:pPr>
              <w:spacing w:line="320" w:lineRule="exact"/>
              <w:rPr>
                <w:sz w:val="18"/>
                <w:szCs w:val="18"/>
              </w:rPr>
            </w:pPr>
            <w:r w:rsidRPr="00800D22">
              <w:rPr>
                <w:sz w:val="18"/>
                <w:szCs w:val="18"/>
              </w:rPr>
              <w:t>4.17</w:t>
            </w:r>
            <w:r w:rsidRPr="00800D22">
              <w:rPr>
                <w:rFonts w:hAnsi="宋体"/>
                <w:sz w:val="18"/>
                <w:szCs w:val="18"/>
              </w:rPr>
              <w:t>亿</w:t>
            </w:r>
          </w:p>
        </w:tc>
        <w:tc>
          <w:tcPr>
            <w:tcW w:w="1102" w:type="pct"/>
          </w:tcPr>
          <w:p w14:paraId="49559B29" w14:textId="77777777" w:rsidR="00230CA2" w:rsidRPr="00800D22" w:rsidRDefault="00230CA2" w:rsidP="000A32F1">
            <w:pPr>
              <w:spacing w:line="320" w:lineRule="exact"/>
              <w:rPr>
                <w:sz w:val="18"/>
                <w:szCs w:val="18"/>
              </w:rPr>
            </w:pPr>
            <w:r w:rsidRPr="00800D22">
              <w:rPr>
                <w:rFonts w:hAnsi="宋体"/>
                <w:sz w:val="18"/>
                <w:szCs w:val="18"/>
              </w:rPr>
              <w:t>专营</w:t>
            </w:r>
          </w:p>
        </w:tc>
      </w:tr>
      <w:tr w:rsidR="00230CA2" w:rsidRPr="00800D22" w14:paraId="60DFFF6C" w14:textId="77777777" w:rsidTr="000A32F1">
        <w:trPr>
          <w:trHeight w:hRule="exact" w:val="340"/>
        </w:trPr>
        <w:tc>
          <w:tcPr>
            <w:tcW w:w="591" w:type="pct"/>
          </w:tcPr>
          <w:p w14:paraId="31B91C54" w14:textId="77777777" w:rsidR="00230CA2" w:rsidRPr="00800D22" w:rsidRDefault="00230CA2" w:rsidP="000A32F1">
            <w:pPr>
              <w:spacing w:line="320" w:lineRule="exact"/>
              <w:rPr>
                <w:sz w:val="18"/>
                <w:szCs w:val="18"/>
              </w:rPr>
            </w:pPr>
            <w:r w:rsidRPr="00800D22">
              <w:rPr>
                <w:sz w:val="18"/>
                <w:szCs w:val="18"/>
              </w:rPr>
              <w:t>5</w:t>
            </w:r>
          </w:p>
        </w:tc>
        <w:tc>
          <w:tcPr>
            <w:tcW w:w="1102" w:type="pct"/>
          </w:tcPr>
          <w:p w14:paraId="258096F6" w14:textId="77777777" w:rsidR="00230CA2" w:rsidRPr="00800D22" w:rsidRDefault="00230CA2" w:rsidP="000A32F1">
            <w:pPr>
              <w:spacing w:line="320" w:lineRule="exact"/>
              <w:rPr>
                <w:sz w:val="18"/>
                <w:szCs w:val="18"/>
              </w:rPr>
            </w:pPr>
            <w:r w:rsidRPr="00800D22">
              <w:rPr>
                <w:rFonts w:hAnsi="宋体"/>
                <w:sz w:val="18"/>
                <w:szCs w:val="18"/>
              </w:rPr>
              <w:t>广东</w:t>
            </w:r>
          </w:p>
        </w:tc>
        <w:tc>
          <w:tcPr>
            <w:tcW w:w="1102" w:type="pct"/>
          </w:tcPr>
          <w:p w14:paraId="512C2A0B" w14:textId="77777777" w:rsidR="00230CA2" w:rsidRPr="00800D22" w:rsidRDefault="00230CA2" w:rsidP="000A32F1">
            <w:pPr>
              <w:spacing w:line="320" w:lineRule="exact"/>
              <w:rPr>
                <w:sz w:val="18"/>
                <w:szCs w:val="18"/>
              </w:rPr>
            </w:pPr>
            <w:r w:rsidRPr="00800D22">
              <w:rPr>
                <w:sz w:val="18"/>
                <w:szCs w:val="18"/>
              </w:rPr>
              <w:t>2009.2.18</w:t>
            </w:r>
          </w:p>
        </w:tc>
        <w:tc>
          <w:tcPr>
            <w:tcW w:w="1102" w:type="pct"/>
          </w:tcPr>
          <w:p w14:paraId="2655B732" w14:textId="77777777" w:rsidR="00230CA2" w:rsidRPr="00800D22" w:rsidRDefault="00230CA2" w:rsidP="000A32F1">
            <w:pPr>
              <w:spacing w:line="320" w:lineRule="exact"/>
              <w:rPr>
                <w:sz w:val="18"/>
                <w:szCs w:val="18"/>
              </w:rPr>
            </w:pPr>
            <w:r w:rsidRPr="00800D22">
              <w:rPr>
                <w:sz w:val="18"/>
                <w:szCs w:val="18"/>
              </w:rPr>
              <w:t>20</w:t>
            </w:r>
            <w:r w:rsidRPr="00800D22">
              <w:rPr>
                <w:rFonts w:hAnsi="宋体"/>
                <w:sz w:val="18"/>
                <w:szCs w:val="18"/>
              </w:rPr>
              <w:t>亿</w:t>
            </w:r>
          </w:p>
        </w:tc>
        <w:tc>
          <w:tcPr>
            <w:tcW w:w="1102" w:type="pct"/>
          </w:tcPr>
          <w:p w14:paraId="4161D2C7" w14:textId="77777777" w:rsidR="00230CA2" w:rsidRPr="00800D22" w:rsidRDefault="00230CA2" w:rsidP="000A32F1">
            <w:pPr>
              <w:spacing w:line="320" w:lineRule="exact"/>
              <w:rPr>
                <w:sz w:val="18"/>
                <w:szCs w:val="18"/>
              </w:rPr>
            </w:pPr>
            <w:r w:rsidRPr="00800D22">
              <w:rPr>
                <w:rFonts w:hAnsi="宋体"/>
                <w:sz w:val="18"/>
                <w:szCs w:val="18"/>
              </w:rPr>
              <w:t>专营</w:t>
            </w:r>
          </w:p>
        </w:tc>
      </w:tr>
      <w:tr w:rsidR="00230CA2" w:rsidRPr="00800D22" w14:paraId="2F64C4B8" w14:textId="77777777" w:rsidTr="000A32F1">
        <w:trPr>
          <w:trHeight w:hRule="exact" w:val="340"/>
        </w:trPr>
        <w:tc>
          <w:tcPr>
            <w:tcW w:w="591" w:type="pct"/>
          </w:tcPr>
          <w:p w14:paraId="0C56B7FE" w14:textId="77777777" w:rsidR="00230CA2" w:rsidRPr="00800D22" w:rsidRDefault="00230CA2" w:rsidP="000A32F1">
            <w:pPr>
              <w:spacing w:line="320" w:lineRule="exact"/>
              <w:rPr>
                <w:sz w:val="18"/>
                <w:szCs w:val="18"/>
              </w:rPr>
            </w:pPr>
            <w:r w:rsidRPr="00800D22">
              <w:rPr>
                <w:sz w:val="18"/>
                <w:szCs w:val="18"/>
              </w:rPr>
              <w:t>6</w:t>
            </w:r>
          </w:p>
        </w:tc>
        <w:tc>
          <w:tcPr>
            <w:tcW w:w="1102" w:type="pct"/>
          </w:tcPr>
          <w:p w14:paraId="75DD3202" w14:textId="77777777" w:rsidR="00230CA2" w:rsidRPr="00800D22" w:rsidRDefault="00230CA2" w:rsidP="000A32F1">
            <w:pPr>
              <w:spacing w:line="320" w:lineRule="exact"/>
              <w:rPr>
                <w:sz w:val="18"/>
                <w:szCs w:val="18"/>
              </w:rPr>
            </w:pPr>
            <w:r w:rsidRPr="00800D22">
              <w:rPr>
                <w:rFonts w:hAnsi="宋体"/>
                <w:sz w:val="18"/>
                <w:szCs w:val="18"/>
              </w:rPr>
              <w:t>深圳</w:t>
            </w:r>
          </w:p>
        </w:tc>
        <w:tc>
          <w:tcPr>
            <w:tcW w:w="1102" w:type="pct"/>
          </w:tcPr>
          <w:p w14:paraId="41D47368" w14:textId="77777777" w:rsidR="00230CA2" w:rsidRPr="00800D22" w:rsidRDefault="00230CA2" w:rsidP="000A32F1">
            <w:pPr>
              <w:spacing w:line="320" w:lineRule="exact"/>
              <w:rPr>
                <w:sz w:val="18"/>
                <w:szCs w:val="18"/>
              </w:rPr>
            </w:pPr>
            <w:r w:rsidRPr="00800D22">
              <w:rPr>
                <w:sz w:val="18"/>
                <w:szCs w:val="18"/>
              </w:rPr>
              <w:t>2009.2.28</w:t>
            </w:r>
          </w:p>
        </w:tc>
        <w:tc>
          <w:tcPr>
            <w:tcW w:w="1102" w:type="pct"/>
          </w:tcPr>
          <w:p w14:paraId="0E5C4037" w14:textId="77777777" w:rsidR="00230CA2" w:rsidRPr="00800D22" w:rsidRDefault="00230CA2" w:rsidP="000A32F1">
            <w:pPr>
              <w:spacing w:line="320" w:lineRule="exact"/>
              <w:rPr>
                <w:sz w:val="18"/>
                <w:szCs w:val="18"/>
              </w:rPr>
            </w:pPr>
            <w:r w:rsidRPr="00800D22">
              <w:rPr>
                <w:sz w:val="18"/>
                <w:szCs w:val="18"/>
              </w:rPr>
              <w:t>10</w:t>
            </w:r>
            <w:r w:rsidRPr="00800D22">
              <w:rPr>
                <w:rFonts w:hAnsi="宋体"/>
                <w:sz w:val="18"/>
                <w:szCs w:val="18"/>
              </w:rPr>
              <w:t>亿</w:t>
            </w:r>
          </w:p>
        </w:tc>
        <w:tc>
          <w:tcPr>
            <w:tcW w:w="1102" w:type="pct"/>
          </w:tcPr>
          <w:p w14:paraId="041832E2" w14:textId="77777777" w:rsidR="00230CA2" w:rsidRPr="00800D22" w:rsidRDefault="00230CA2" w:rsidP="000A32F1">
            <w:pPr>
              <w:spacing w:line="320" w:lineRule="exact"/>
              <w:rPr>
                <w:sz w:val="18"/>
                <w:szCs w:val="18"/>
              </w:rPr>
            </w:pPr>
            <w:r w:rsidRPr="00800D22">
              <w:rPr>
                <w:rFonts w:hAnsi="宋体"/>
                <w:sz w:val="18"/>
                <w:szCs w:val="18"/>
              </w:rPr>
              <w:t>专营</w:t>
            </w:r>
          </w:p>
        </w:tc>
      </w:tr>
      <w:tr w:rsidR="00230CA2" w:rsidRPr="00800D22" w14:paraId="30D92C8B" w14:textId="77777777" w:rsidTr="000A32F1">
        <w:trPr>
          <w:trHeight w:hRule="exact" w:val="340"/>
        </w:trPr>
        <w:tc>
          <w:tcPr>
            <w:tcW w:w="591" w:type="pct"/>
          </w:tcPr>
          <w:p w14:paraId="47DB9EA9" w14:textId="77777777" w:rsidR="00230CA2" w:rsidRPr="00800D22" w:rsidRDefault="00230CA2" w:rsidP="000A32F1">
            <w:pPr>
              <w:spacing w:line="320" w:lineRule="exact"/>
              <w:rPr>
                <w:sz w:val="18"/>
                <w:szCs w:val="18"/>
              </w:rPr>
            </w:pPr>
            <w:r w:rsidRPr="00800D22">
              <w:rPr>
                <w:sz w:val="18"/>
                <w:szCs w:val="18"/>
              </w:rPr>
              <w:t>7</w:t>
            </w:r>
          </w:p>
        </w:tc>
        <w:tc>
          <w:tcPr>
            <w:tcW w:w="1102" w:type="pct"/>
          </w:tcPr>
          <w:p w14:paraId="4F628EBD" w14:textId="77777777" w:rsidR="00230CA2" w:rsidRPr="00800D22" w:rsidRDefault="00230CA2" w:rsidP="000A32F1">
            <w:pPr>
              <w:spacing w:line="320" w:lineRule="exact"/>
              <w:rPr>
                <w:sz w:val="18"/>
                <w:szCs w:val="18"/>
              </w:rPr>
            </w:pPr>
            <w:r w:rsidRPr="00800D22">
              <w:rPr>
                <w:rFonts w:hAnsi="宋体"/>
                <w:sz w:val="18"/>
                <w:szCs w:val="18"/>
              </w:rPr>
              <w:t>福建</w:t>
            </w:r>
          </w:p>
        </w:tc>
        <w:tc>
          <w:tcPr>
            <w:tcW w:w="1102" w:type="pct"/>
          </w:tcPr>
          <w:p w14:paraId="130ABE3B" w14:textId="77777777" w:rsidR="00230CA2" w:rsidRPr="00800D22" w:rsidRDefault="00230CA2" w:rsidP="000A32F1">
            <w:pPr>
              <w:spacing w:line="320" w:lineRule="exact"/>
              <w:rPr>
                <w:sz w:val="18"/>
                <w:szCs w:val="18"/>
              </w:rPr>
            </w:pPr>
            <w:r w:rsidRPr="00800D22">
              <w:rPr>
                <w:sz w:val="18"/>
                <w:szCs w:val="18"/>
              </w:rPr>
              <w:t>2009.6.28</w:t>
            </w:r>
          </w:p>
        </w:tc>
        <w:tc>
          <w:tcPr>
            <w:tcW w:w="1102" w:type="pct"/>
          </w:tcPr>
          <w:p w14:paraId="1E30A18C" w14:textId="77777777" w:rsidR="00230CA2" w:rsidRPr="00800D22" w:rsidRDefault="00230CA2" w:rsidP="000A32F1">
            <w:pPr>
              <w:spacing w:line="320" w:lineRule="exact"/>
              <w:rPr>
                <w:sz w:val="18"/>
                <w:szCs w:val="18"/>
              </w:rPr>
            </w:pPr>
            <w:r w:rsidRPr="00800D22">
              <w:rPr>
                <w:sz w:val="18"/>
                <w:szCs w:val="18"/>
              </w:rPr>
              <w:t>7</w:t>
            </w:r>
            <w:r w:rsidRPr="00800D22">
              <w:rPr>
                <w:rFonts w:hAnsi="宋体"/>
                <w:sz w:val="18"/>
                <w:szCs w:val="18"/>
              </w:rPr>
              <w:t>亿</w:t>
            </w:r>
          </w:p>
        </w:tc>
        <w:tc>
          <w:tcPr>
            <w:tcW w:w="1102" w:type="pct"/>
          </w:tcPr>
          <w:p w14:paraId="4AB22F9B" w14:textId="77777777" w:rsidR="00230CA2" w:rsidRPr="00800D22" w:rsidRDefault="00230CA2" w:rsidP="000A32F1">
            <w:pPr>
              <w:spacing w:line="320" w:lineRule="exact"/>
              <w:rPr>
                <w:sz w:val="18"/>
                <w:szCs w:val="18"/>
              </w:rPr>
            </w:pPr>
            <w:r w:rsidRPr="00800D22">
              <w:rPr>
                <w:rFonts w:hAnsi="宋体"/>
                <w:sz w:val="18"/>
                <w:szCs w:val="18"/>
              </w:rPr>
              <w:t>专营</w:t>
            </w:r>
          </w:p>
        </w:tc>
      </w:tr>
      <w:tr w:rsidR="00230CA2" w:rsidRPr="00800D22" w14:paraId="1D6DA5F3" w14:textId="77777777" w:rsidTr="000A32F1">
        <w:trPr>
          <w:trHeight w:hRule="exact" w:val="340"/>
        </w:trPr>
        <w:tc>
          <w:tcPr>
            <w:tcW w:w="591" w:type="pct"/>
          </w:tcPr>
          <w:p w14:paraId="168EA52B" w14:textId="77777777" w:rsidR="00230CA2" w:rsidRPr="00800D22" w:rsidRDefault="00230CA2" w:rsidP="000A32F1">
            <w:pPr>
              <w:spacing w:line="320" w:lineRule="exact"/>
              <w:rPr>
                <w:sz w:val="18"/>
                <w:szCs w:val="18"/>
              </w:rPr>
            </w:pPr>
            <w:r w:rsidRPr="00800D22">
              <w:rPr>
                <w:sz w:val="18"/>
                <w:szCs w:val="18"/>
              </w:rPr>
              <w:t>8</w:t>
            </w:r>
          </w:p>
        </w:tc>
        <w:tc>
          <w:tcPr>
            <w:tcW w:w="1102" w:type="pct"/>
          </w:tcPr>
          <w:p w14:paraId="79631FD6" w14:textId="77777777" w:rsidR="00230CA2" w:rsidRPr="00800D22" w:rsidRDefault="00230CA2" w:rsidP="000A32F1">
            <w:pPr>
              <w:spacing w:line="320" w:lineRule="exact"/>
              <w:rPr>
                <w:sz w:val="18"/>
                <w:szCs w:val="18"/>
              </w:rPr>
            </w:pPr>
            <w:r w:rsidRPr="00800D22">
              <w:rPr>
                <w:rFonts w:hAnsi="宋体"/>
                <w:sz w:val="18"/>
                <w:szCs w:val="18"/>
              </w:rPr>
              <w:t>上海</w:t>
            </w:r>
          </w:p>
        </w:tc>
        <w:tc>
          <w:tcPr>
            <w:tcW w:w="1102" w:type="pct"/>
          </w:tcPr>
          <w:p w14:paraId="6AC93DF0" w14:textId="77777777" w:rsidR="00230CA2" w:rsidRPr="00800D22" w:rsidRDefault="00230CA2" w:rsidP="000A32F1">
            <w:pPr>
              <w:spacing w:line="320" w:lineRule="exact"/>
              <w:rPr>
                <w:sz w:val="18"/>
                <w:szCs w:val="18"/>
              </w:rPr>
            </w:pPr>
            <w:r w:rsidRPr="00800D22">
              <w:rPr>
                <w:sz w:val="18"/>
                <w:szCs w:val="18"/>
              </w:rPr>
              <w:t>2009.8.27</w:t>
            </w:r>
          </w:p>
        </w:tc>
        <w:tc>
          <w:tcPr>
            <w:tcW w:w="1102" w:type="pct"/>
          </w:tcPr>
          <w:p w14:paraId="455A214A" w14:textId="77777777" w:rsidR="00230CA2" w:rsidRPr="00800D22" w:rsidRDefault="00230CA2" w:rsidP="000A32F1">
            <w:pPr>
              <w:spacing w:line="320" w:lineRule="exact"/>
              <w:rPr>
                <w:sz w:val="18"/>
                <w:szCs w:val="18"/>
              </w:rPr>
            </w:pPr>
            <w:r w:rsidRPr="00800D22">
              <w:rPr>
                <w:sz w:val="18"/>
                <w:szCs w:val="18"/>
              </w:rPr>
              <w:t>6.5</w:t>
            </w:r>
            <w:r w:rsidRPr="00800D22">
              <w:rPr>
                <w:rFonts w:hint="eastAsia"/>
                <w:sz w:val="18"/>
                <w:szCs w:val="18"/>
              </w:rPr>
              <w:t>0</w:t>
            </w:r>
            <w:r w:rsidRPr="00800D22">
              <w:rPr>
                <w:rFonts w:hAnsi="宋体"/>
                <w:sz w:val="18"/>
                <w:szCs w:val="18"/>
              </w:rPr>
              <w:t>亿</w:t>
            </w:r>
          </w:p>
        </w:tc>
        <w:tc>
          <w:tcPr>
            <w:tcW w:w="1102" w:type="pct"/>
          </w:tcPr>
          <w:p w14:paraId="2DBBEC86" w14:textId="77777777" w:rsidR="00230CA2" w:rsidRPr="00800D22" w:rsidRDefault="00230CA2" w:rsidP="000A32F1">
            <w:pPr>
              <w:spacing w:line="320" w:lineRule="exact"/>
              <w:rPr>
                <w:sz w:val="18"/>
                <w:szCs w:val="18"/>
              </w:rPr>
            </w:pPr>
            <w:r w:rsidRPr="00800D22">
              <w:rPr>
                <w:rFonts w:hAnsi="宋体"/>
                <w:sz w:val="18"/>
                <w:szCs w:val="18"/>
              </w:rPr>
              <w:t>专营</w:t>
            </w:r>
          </w:p>
        </w:tc>
      </w:tr>
      <w:tr w:rsidR="00230CA2" w:rsidRPr="00800D22" w14:paraId="53825FB4" w14:textId="77777777" w:rsidTr="000A32F1">
        <w:trPr>
          <w:trHeight w:hRule="exact" w:val="340"/>
        </w:trPr>
        <w:tc>
          <w:tcPr>
            <w:tcW w:w="591" w:type="pct"/>
          </w:tcPr>
          <w:p w14:paraId="128429E1" w14:textId="77777777" w:rsidR="00230CA2" w:rsidRPr="00800D22" w:rsidRDefault="00230CA2" w:rsidP="000A32F1">
            <w:pPr>
              <w:spacing w:line="320" w:lineRule="exact"/>
              <w:rPr>
                <w:sz w:val="18"/>
                <w:szCs w:val="18"/>
              </w:rPr>
            </w:pPr>
            <w:r w:rsidRPr="00800D22">
              <w:rPr>
                <w:sz w:val="18"/>
                <w:szCs w:val="18"/>
              </w:rPr>
              <w:t>9</w:t>
            </w:r>
          </w:p>
        </w:tc>
        <w:tc>
          <w:tcPr>
            <w:tcW w:w="1102" w:type="pct"/>
          </w:tcPr>
          <w:p w14:paraId="734764F7" w14:textId="77777777" w:rsidR="00230CA2" w:rsidRPr="00800D22" w:rsidRDefault="00230CA2" w:rsidP="000A32F1">
            <w:pPr>
              <w:spacing w:line="320" w:lineRule="exact"/>
              <w:rPr>
                <w:sz w:val="18"/>
                <w:szCs w:val="18"/>
              </w:rPr>
            </w:pPr>
            <w:r w:rsidRPr="00800D22">
              <w:rPr>
                <w:rFonts w:hAnsi="宋体"/>
                <w:sz w:val="18"/>
                <w:szCs w:val="18"/>
              </w:rPr>
              <w:t>重庆</w:t>
            </w:r>
          </w:p>
        </w:tc>
        <w:tc>
          <w:tcPr>
            <w:tcW w:w="1102" w:type="pct"/>
          </w:tcPr>
          <w:p w14:paraId="14F95BD5" w14:textId="77777777" w:rsidR="00230CA2" w:rsidRPr="00800D22" w:rsidRDefault="00230CA2" w:rsidP="000A32F1">
            <w:pPr>
              <w:spacing w:line="320" w:lineRule="exact"/>
              <w:rPr>
                <w:sz w:val="18"/>
                <w:szCs w:val="18"/>
              </w:rPr>
            </w:pPr>
            <w:r w:rsidRPr="00800D22">
              <w:rPr>
                <w:sz w:val="18"/>
                <w:szCs w:val="18"/>
              </w:rPr>
              <w:t>2004.11.28</w:t>
            </w:r>
          </w:p>
        </w:tc>
        <w:tc>
          <w:tcPr>
            <w:tcW w:w="1102" w:type="pct"/>
          </w:tcPr>
          <w:p w14:paraId="3D44B6D9" w14:textId="77777777" w:rsidR="00230CA2" w:rsidRPr="00800D22" w:rsidRDefault="00230CA2" w:rsidP="000A32F1">
            <w:pPr>
              <w:spacing w:line="320" w:lineRule="exact"/>
              <w:rPr>
                <w:sz w:val="18"/>
                <w:szCs w:val="18"/>
              </w:rPr>
            </w:pPr>
            <w:r w:rsidRPr="00800D22">
              <w:rPr>
                <w:sz w:val="18"/>
                <w:szCs w:val="18"/>
              </w:rPr>
              <w:t>2</w:t>
            </w:r>
            <w:r w:rsidRPr="00800D22">
              <w:rPr>
                <w:rFonts w:hint="eastAsia"/>
                <w:sz w:val="18"/>
                <w:szCs w:val="18"/>
              </w:rPr>
              <w:t>,</w:t>
            </w:r>
            <w:r w:rsidRPr="00800D22">
              <w:rPr>
                <w:sz w:val="18"/>
                <w:szCs w:val="18"/>
              </w:rPr>
              <w:t>000</w:t>
            </w:r>
            <w:r w:rsidRPr="00800D22">
              <w:rPr>
                <w:rFonts w:hAnsi="宋体"/>
                <w:sz w:val="18"/>
                <w:szCs w:val="18"/>
              </w:rPr>
              <w:t>万</w:t>
            </w:r>
          </w:p>
        </w:tc>
        <w:tc>
          <w:tcPr>
            <w:tcW w:w="1102" w:type="pct"/>
          </w:tcPr>
          <w:p w14:paraId="10276CB7" w14:textId="77777777" w:rsidR="00230CA2" w:rsidRPr="00800D22" w:rsidRDefault="00230CA2" w:rsidP="000A32F1">
            <w:pPr>
              <w:spacing w:line="320" w:lineRule="exact"/>
              <w:rPr>
                <w:sz w:val="18"/>
                <w:szCs w:val="18"/>
              </w:rPr>
            </w:pPr>
            <w:r w:rsidRPr="00800D22">
              <w:rPr>
                <w:rFonts w:hAnsi="宋体"/>
                <w:sz w:val="18"/>
                <w:szCs w:val="18"/>
              </w:rPr>
              <w:t>兼营</w:t>
            </w:r>
          </w:p>
        </w:tc>
      </w:tr>
      <w:tr w:rsidR="00230CA2" w:rsidRPr="00800D22" w14:paraId="4A9B9AE5" w14:textId="77777777" w:rsidTr="000A32F1">
        <w:trPr>
          <w:trHeight w:hRule="exact" w:val="340"/>
        </w:trPr>
        <w:tc>
          <w:tcPr>
            <w:tcW w:w="591" w:type="pct"/>
          </w:tcPr>
          <w:p w14:paraId="4B9E5136" w14:textId="77777777" w:rsidR="00230CA2" w:rsidRPr="00800D22" w:rsidRDefault="00230CA2" w:rsidP="000A32F1">
            <w:pPr>
              <w:spacing w:line="320" w:lineRule="exact"/>
              <w:rPr>
                <w:sz w:val="18"/>
                <w:szCs w:val="18"/>
              </w:rPr>
            </w:pPr>
            <w:r w:rsidRPr="00800D22">
              <w:rPr>
                <w:sz w:val="18"/>
                <w:szCs w:val="18"/>
              </w:rPr>
              <w:t>10</w:t>
            </w:r>
          </w:p>
        </w:tc>
        <w:tc>
          <w:tcPr>
            <w:tcW w:w="1102" w:type="pct"/>
          </w:tcPr>
          <w:p w14:paraId="139E4FC6" w14:textId="77777777" w:rsidR="00230CA2" w:rsidRPr="00800D22" w:rsidRDefault="00230CA2" w:rsidP="000A32F1">
            <w:pPr>
              <w:spacing w:line="320" w:lineRule="exact"/>
              <w:rPr>
                <w:sz w:val="18"/>
                <w:szCs w:val="18"/>
              </w:rPr>
            </w:pPr>
            <w:r w:rsidRPr="00800D22">
              <w:rPr>
                <w:rFonts w:hAnsi="宋体"/>
                <w:sz w:val="18"/>
                <w:szCs w:val="18"/>
              </w:rPr>
              <w:t>安徽</w:t>
            </w:r>
          </w:p>
        </w:tc>
        <w:tc>
          <w:tcPr>
            <w:tcW w:w="1102" w:type="pct"/>
          </w:tcPr>
          <w:p w14:paraId="3B671986" w14:textId="77777777" w:rsidR="00230CA2" w:rsidRPr="00800D22" w:rsidRDefault="00230CA2" w:rsidP="000A32F1">
            <w:pPr>
              <w:spacing w:line="320" w:lineRule="exact"/>
              <w:rPr>
                <w:sz w:val="18"/>
                <w:szCs w:val="18"/>
              </w:rPr>
            </w:pPr>
            <w:r w:rsidRPr="00800D22">
              <w:rPr>
                <w:sz w:val="18"/>
                <w:szCs w:val="18"/>
              </w:rPr>
              <w:t>2005.11.28</w:t>
            </w:r>
          </w:p>
        </w:tc>
        <w:tc>
          <w:tcPr>
            <w:tcW w:w="1102" w:type="pct"/>
          </w:tcPr>
          <w:p w14:paraId="7D4B052A" w14:textId="77777777" w:rsidR="00230CA2" w:rsidRPr="00800D22" w:rsidRDefault="00230CA2" w:rsidP="000A32F1">
            <w:pPr>
              <w:spacing w:line="320" w:lineRule="exact"/>
              <w:rPr>
                <w:sz w:val="18"/>
                <w:szCs w:val="18"/>
              </w:rPr>
            </w:pPr>
            <w:r w:rsidRPr="00800D22">
              <w:rPr>
                <w:sz w:val="18"/>
                <w:szCs w:val="18"/>
              </w:rPr>
              <w:t>18.6</w:t>
            </w:r>
            <w:r w:rsidRPr="00800D22">
              <w:rPr>
                <w:rFonts w:hint="eastAsia"/>
                <w:sz w:val="18"/>
                <w:szCs w:val="18"/>
              </w:rPr>
              <w:t>0</w:t>
            </w:r>
            <w:r w:rsidRPr="00800D22">
              <w:rPr>
                <w:rFonts w:hAnsi="宋体"/>
                <w:sz w:val="18"/>
                <w:szCs w:val="18"/>
              </w:rPr>
              <w:t>亿</w:t>
            </w:r>
          </w:p>
        </w:tc>
        <w:tc>
          <w:tcPr>
            <w:tcW w:w="1102" w:type="pct"/>
          </w:tcPr>
          <w:p w14:paraId="42121425" w14:textId="77777777" w:rsidR="00230CA2" w:rsidRPr="00800D22" w:rsidRDefault="00230CA2" w:rsidP="000A32F1">
            <w:pPr>
              <w:spacing w:line="320" w:lineRule="exact"/>
              <w:rPr>
                <w:sz w:val="18"/>
                <w:szCs w:val="18"/>
              </w:rPr>
            </w:pPr>
            <w:r w:rsidRPr="00800D22">
              <w:rPr>
                <w:rFonts w:hAnsi="宋体"/>
                <w:sz w:val="18"/>
                <w:szCs w:val="18"/>
              </w:rPr>
              <w:t>兼营</w:t>
            </w:r>
          </w:p>
        </w:tc>
      </w:tr>
    </w:tbl>
    <w:p w14:paraId="4E9219A8" w14:textId="77777777" w:rsidR="00230CA2" w:rsidRPr="00800D22" w:rsidRDefault="00230CA2" w:rsidP="00230CA2">
      <w:pPr>
        <w:spacing w:afterLines="50" w:after="156"/>
        <w:rPr>
          <w:rFonts w:ascii="宋体" w:hAnsi="宋体" w:hint="eastAsia"/>
          <w:sz w:val="18"/>
          <w:szCs w:val="18"/>
        </w:rPr>
      </w:pPr>
      <w:r w:rsidRPr="00800D22">
        <w:rPr>
          <w:rFonts w:ascii="宋体" w:hAnsi="宋体" w:hint="eastAsia"/>
          <w:sz w:val="18"/>
          <w:szCs w:val="18"/>
        </w:rPr>
        <w:t>资料来源：</w:t>
      </w:r>
      <w:r w:rsidRPr="00800D22">
        <w:rPr>
          <w:rFonts w:hint="eastAsia"/>
          <w:kern w:val="0"/>
          <w:sz w:val="18"/>
          <w:szCs w:val="18"/>
        </w:rPr>
        <w:t>罗晓春，高东</w:t>
      </w:r>
      <w:r w:rsidRPr="00800D22">
        <w:rPr>
          <w:rFonts w:hint="eastAsia"/>
          <w:kern w:val="0"/>
          <w:sz w:val="18"/>
          <w:szCs w:val="18"/>
        </w:rPr>
        <w:t xml:space="preserve">. </w:t>
      </w:r>
      <w:r w:rsidRPr="00800D22">
        <w:rPr>
          <w:rFonts w:hint="eastAsia"/>
          <w:kern w:val="0"/>
          <w:sz w:val="18"/>
          <w:szCs w:val="18"/>
        </w:rPr>
        <w:t>关于设立再担保公司的几点思考，</w:t>
      </w:r>
      <w:r w:rsidRPr="00800D22">
        <w:rPr>
          <w:sz w:val="18"/>
          <w:szCs w:val="18"/>
        </w:rPr>
        <w:t>[EB/OL].</w:t>
      </w:r>
      <w:r w:rsidRPr="00800D22">
        <w:rPr>
          <w:sz w:val="18"/>
          <w:szCs w:val="18"/>
        </w:rPr>
        <w:t>（</w:t>
      </w:r>
      <w:smartTag w:uri="urn:schemas-microsoft-com:office:smarttags" w:element="chsdate">
        <w:smartTagPr>
          <w:attr w:name="IsROCDate" w:val="False"/>
          <w:attr w:name="IsLunarDate" w:val="False"/>
          <w:attr w:name="Day" w:val="3"/>
          <w:attr w:name="Month" w:val="11"/>
          <w:attr w:name="Year" w:val="2009"/>
        </w:smartTagPr>
        <w:r w:rsidRPr="00800D22">
          <w:rPr>
            <w:sz w:val="18"/>
            <w:szCs w:val="18"/>
          </w:rPr>
          <w:t>2009-</w:t>
        </w:r>
        <w:r w:rsidRPr="00800D22">
          <w:rPr>
            <w:rFonts w:hint="eastAsia"/>
            <w:sz w:val="18"/>
            <w:szCs w:val="18"/>
          </w:rPr>
          <w:t>11</w:t>
        </w:r>
        <w:r w:rsidRPr="00800D22">
          <w:rPr>
            <w:sz w:val="18"/>
            <w:szCs w:val="18"/>
          </w:rPr>
          <w:t>-</w:t>
        </w:r>
        <w:r w:rsidRPr="00800D22">
          <w:rPr>
            <w:rFonts w:hint="eastAsia"/>
            <w:sz w:val="18"/>
            <w:szCs w:val="18"/>
          </w:rPr>
          <w:t>3</w:t>
        </w:r>
      </w:smartTag>
      <w:r w:rsidRPr="00800D22">
        <w:rPr>
          <w:sz w:val="18"/>
          <w:szCs w:val="18"/>
        </w:rPr>
        <w:t>）</w:t>
      </w:r>
      <w:r w:rsidRPr="00800D22">
        <w:rPr>
          <w:rFonts w:eastAsia="楷体_GB2312"/>
          <w:sz w:val="18"/>
          <w:szCs w:val="18"/>
        </w:rPr>
        <w:t>[</w:t>
      </w:r>
      <w:smartTag w:uri="urn:schemas-microsoft-com:office:smarttags" w:element="chsdate">
        <w:smartTagPr>
          <w:attr w:name="IsROCDate" w:val="False"/>
          <w:attr w:name="IsLunarDate" w:val="False"/>
          <w:attr w:name="Day" w:val="26"/>
          <w:attr w:name="Month" w:val="11"/>
          <w:attr w:name="Year" w:val="2009"/>
        </w:smartTagPr>
        <w:r w:rsidRPr="00800D22">
          <w:rPr>
            <w:rFonts w:eastAsia="楷体_GB2312"/>
            <w:sz w:val="18"/>
            <w:szCs w:val="18"/>
          </w:rPr>
          <w:t>2009-</w:t>
        </w:r>
        <w:r w:rsidRPr="00800D22">
          <w:rPr>
            <w:rFonts w:eastAsia="楷体_GB2312" w:hint="eastAsia"/>
            <w:sz w:val="18"/>
            <w:szCs w:val="18"/>
          </w:rPr>
          <w:t>11</w:t>
        </w:r>
        <w:r w:rsidRPr="00800D22">
          <w:rPr>
            <w:rFonts w:eastAsia="楷体_GB2312"/>
            <w:sz w:val="18"/>
            <w:szCs w:val="18"/>
          </w:rPr>
          <w:t>-</w:t>
        </w:r>
        <w:r w:rsidRPr="00800D22">
          <w:rPr>
            <w:rFonts w:eastAsia="楷体_GB2312" w:hint="eastAsia"/>
            <w:sz w:val="18"/>
            <w:szCs w:val="18"/>
          </w:rPr>
          <w:t>26</w:t>
        </w:r>
      </w:smartTag>
      <w:r w:rsidRPr="00800D22">
        <w:rPr>
          <w:rFonts w:eastAsia="楷体_GB2312"/>
          <w:sz w:val="18"/>
          <w:szCs w:val="18"/>
        </w:rPr>
        <w:t>]</w:t>
      </w:r>
      <w:r w:rsidRPr="00800D22">
        <w:rPr>
          <w:sz w:val="18"/>
          <w:szCs w:val="18"/>
        </w:rPr>
        <w:t>，</w:t>
      </w:r>
      <w:r w:rsidRPr="00800D22">
        <w:rPr>
          <w:sz w:val="18"/>
          <w:szCs w:val="18"/>
        </w:rPr>
        <w:t>http://house.focus.cn/showarticle/3739/572243.html.</w:t>
      </w:r>
    </w:p>
    <w:p w14:paraId="55EF3366" w14:textId="77777777" w:rsidR="00230CA2" w:rsidRPr="00800D22" w:rsidRDefault="00230CA2" w:rsidP="00230CA2">
      <w:pPr>
        <w:spacing w:line="440" w:lineRule="exact"/>
        <w:ind w:firstLineChars="200" w:firstLine="480"/>
        <w:rPr>
          <w:rFonts w:hint="eastAsia"/>
          <w:sz w:val="24"/>
        </w:rPr>
      </w:pPr>
      <w:r w:rsidRPr="00800D22">
        <w:rPr>
          <w:sz w:val="24"/>
        </w:rPr>
        <w:t>虽然再担保行业框架性的发展蓝图已经明确，组建全国性的再担保公司也已经提上议事日程。但再担保公司尚没有形成一套成熟的运作模式，如何平衡政策扶持和商业运作之间的关系也存在争论。再担保公司与银行的责任划分、与担保公司的责任分担</w:t>
      </w:r>
      <w:r w:rsidRPr="00800D22">
        <w:rPr>
          <w:rFonts w:hint="eastAsia"/>
          <w:sz w:val="24"/>
        </w:rPr>
        <w:t>、</w:t>
      </w:r>
      <w:r w:rsidRPr="00800D22">
        <w:rPr>
          <w:sz w:val="24"/>
        </w:rPr>
        <w:t>收费标准</w:t>
      </w:r>
      <w:r w:rsidRPr="00800D22">
        <w:rPr>
          <w:rFonts w:hint="eastAsia"/>
          <w:sz w:val="24"/>
        </w:rPr>
        <w:t>和</w:t>
      </w:r>
      <w:r w:rsidRPr="00800D22">
        <w:rPr>
          <w:sz w:val="24"/>
        </w:rPr>
        <w:t>政府的补偿机制等重大方面均处于摸索阶段。目前再担保公司尚未开发出成熟的产品，只是与少量担保</w:t>
      </w:r>
      <w:r w:rsidRPr="00800D22">
        <w:rPr>
          <w:rFonts w:hint="eastAsia"/>
          <w:sz w:val="24"/>
        </w:rPr>
        <w:t>公司</w:t>
      </w:r>
      <w:r w:rsidRPr="00800D22">
        <w:rPr>
          <w:sz w:val="24"/>
        </w:rPr>
        <w:t>签订了再担保合作协议，远未发挥出应有的作用</w:t>
      </w:r>
      <w:r w:rsidRPr="00800D22">
        <w:rPr>
          <w:rFonts w:hint="eastAsia"/>
          <w:sz w:val="24"/>
        </w:rPr>
        <w:t>。</w:t>
      </w:r>
      <w:r w:rsidRPr="00800D22">
        <w:rPr>
          <w:rStyle w:val="af8"/>
          <w:sz w:val="24"/>
        </w:rPr>
        <w:footnoteReference w:id="6"/>
      </w:r>
    </w:p>
    <w:p w14:paraId="5493A313" w14:textId="77777777" w:rsidR="00230CA2" w:rsidRPr="00800D22" w:rsidRDefault="00230CA2" w:rsidP="00230CA2">
      <w:pPr>
        <w:spacing w:line="440" w:lineRule="exact"/>
        <w:ind w:firstLineChars="200" w:firstLine="480"/>
        <w:rPr>
          <w:rFonts w:hint="eastAsia"/>
          <w:sz w:val="24"/>
        </w:rPr>
      </w:pPr>
      <w:r w:rsidRPr="00800D22">
        <w:rPr>
          <w:rFonts w:hint="eastAsia"/>
          <w:sz w:val="24"/>
        </w:rPr>
        <w:t>此外，与国外再担保相比，目前我国的再担保模式尚存在较大的内在缺陷，再担保公司运营面临很大的风险。一是我国对再担保体系还没有明确的制度法规，对再担保公司的业务操作和风险控制等缺乏指引，再担保公司运行缺乏制度基础；二是国内担保公司大多经营状况堪忧，担保能力和承保规模严重受限，再担保公司运行缺乏市场基础。</w:t>
      </w:r>
    </w:p>
    <w:p w14:paraId="3EE3F3A2" w14:textId="77777777" w:rsidR="00230CA2" w:rsidRPr="00800D22" w:rsidRDefault="00230CA2" w:rsidP="00230CA2">
      <w:pPr>
        <w:spacing w:line="440" w:lineRule="exact"/>
        <w:ind w:firstLineChars="200" w:firstLine="480"/>
        <w:rPr>
          <w:rFonts w:ascii="宋体" w:hAnsi="宋体" w:hint="eastAsia"/>
          <w:sz w:val="24"/>
        </w:rPr>
      </w:pPr>
      <w:r w:rsidRPr="00800D22">
        <w:rPr>
          <w:rFonts w:ascii="宋体" w:hAnsi="宋体" w:hint="eastAsia"/>
          <w:sz w:val="24"/>
        </w:rPr>
        <w:t>②完善再担保制度的意义</w:t>
      </w:r>
    </w:p>
    <w:p w14:paraId="4A065EA0" w14:textId="77777777" w:rsidR="00230CA2" w:rsidRPr="00800D22" w:rsidRDefault="00230CA2" w:rsidP="00230CA2">
      <w:pPr>
        <w:spacing w:line="440" w:lineRule="exact"/>
        <w:ind w:firstLineChars="200" w:firstLine="480"/>
        <w:rPr>
          <w:rFonts w:hint="eastAsia"/>
          <w:sz w:val="24"/>
        </w:rPr>
      </w:pPr>
      <w:r w:rsidRPr="00800D22">
        <w:rPr>
          <w:rFonts w:ascii="宋体" w:hAnsi="宋体" w:hint="eastAsia"/>
          <w:sz w:val="24"/>
        </w:rPr>
        <w:t>（a）</w:t>
      </w:r>
      <w:proofErr w:type="gramStart"/>
      <w:r w:rsidRPr="00800D22">
        <w:rPr>
          <w:sz w:val="24"/>
        </w:rPr>
        <w:t>担保业</w:t>
      </w:r>
      <w:proofErr w:type="gramEnd"/>
      <w:r w:rsidRPr="00800D22">
        <w:rPr>
          <w:sz w:val="24"/>
        </w:rPr>
        <w:t>目前需要再担保公司</w:t>
      </w:r>
      <w:r w:rsidRPr="00800D22">
        <w:rPr>
          <w:rStyle w:val="af8"/>
          <w:sz w:val="24"/>
        </w:rPr>
        <w:footnoteReference w:id="7"/>
      </w:r>
    </w:p>
    <w:p w14:paraId="7168F29E" w14:textId="77777777" w:rsidR="00230CA2" w:rsidRPr="00800D22" w:rsidRDefault="00230CA2" w:rsidP="00230CA2">
      <w:pPr>
        <w:spacing w:line="440" w:lineRule="exact"/>
        <w:ind w:firstLineChars="200" w:firstLine="480"/>
        <w:rPr>
          <w:rFonts w:hint="eastAsia"/>
          <w:sz w:val="24"/>
        </w:rPr>
      </w:pPr>
      <w:r w:rsidRPr="00800D22">
        <w:rPr>
          <w:sz w:val="24"/>
        </w:rPr>
        <w:t>再担保是对担保的担保，是指在债务已设定担保的基础上，对该担保再设定担保，当前一个担保人不能清偿债务时，由后一担保人在前一个担保人不能清偿的范围内对债务清偿。再担保公司是为担保公司分担和分散风险的一种特设机构，其作用主要是扩大整个担保行业的放大倍数，提高担保公司的公信力，特别是面对银行的公信力</w:t>
      </w:r>
      <w:r w:rsidRPr="00800D22">
        <w:rPr>
          <w:rFonts w:hint="eastAsia"/>
          <w:sz w:val="24"/>
        </w:rPr>
        <w:t>。再担保制度</w:t>
      </w:r>
      <w:r w:rsidRPr="00800D22">
        <w:rPr>
          <w:sz w:val="24"/>
        </w:rPr>
        <w:t>是控制担保行业风险的重要措施，同时也是防止担保企业滥用信用放大倍数</w:t>
      </w:r>
      <w:r w:rsidRPr="00800D22">
        <w:rPr>
          <w:rFonts w:hint="eastAsia"/>
          <w:sz w:val="24"/>
        </w:rPr>
        <w:t>的</w:t>
      </w:r>
      <w:r w:rsidRPr="00800D22">
        <w:rPr>
          <w:sz w:val="24"/>
        </w:rPr>
        <w:t>重要措施｡</w:t>
      </w:r>
      <w:r w:rsidRPr="00800D22">
        <w:rPr>
          <w:sz w:val="24"/>
        </w:rPr>
        <w:t xml:space="preserve"> </w:t>
      </w:r>
      <w:r w:rsidRPr="00800D22">
        <w:rPr>
          <w:sz w:val="24"/>
        </w:rPr>
        <w:br/>
        <w:t xml:space="preserve">    </w:t>
      </w:r>
      <w:r w:rsidRPr="00800D22">
        <w:rPr>
          <w:rFonts w:ascii="宋体" w:hAnsi="宋体" w:hint="eastAsia"/>
          <w:sz w:val="24"/>
        </w:rPr>
        <w:t>（b）</w:t>
      </w:r>
      <w:r w:rsidRPr="00800D22">
        <w:rPr>
          <w:sz w:val="24"/>
        </w:rPr>
        <w:t>再担保公司在运行过程中</w:t>
      </w:r>
      <w:r w:rsidRPr="00800D22">
        <w:rPr>
          <w:rFonts w:hint="eastAsia"/>
          <w:sz w:val="24"/>
        </w:rPr>
        <w:t>可以</w:t>
      </w:r>
      <w:r w:rsidRPr="00800D22">
        <w:rPr>
          <w:sz w:val="24"/>
        </w:rPr>
        <w:t>对担保企业进行业务监督</w:t>
      </w:r>
      <w:r w:rsidRPr="00800D22">
        <w:rPr>
          <w:rStyle w:val="af8"/>
          <w:sz w:val="24"/>
        </w:rPr>
        <w:footnoteReference w:id="8"/>
      </w:r>
    </w:p>
    <w:p w14:paraId="62309713" w14:textId="77777777" w:rsidR="00230CA2" w:rsidRPr="00800D22" w:rsidRDefault="00230CA2" w:rsidP="00230CA2">
      <w:pPr>
        <w:spacing w:line="440" w:lineRule="exact"/>
        <w:ind w:firstLineChars="200" w:firstLine="480"/>
        <w:rPr>
          <w:rFonts w:hint="eastAsia"/>
          <w:sz w:val="24"/>
        </w:rPr>
      </w:pPr>
      <w:r w:rsidRPr="00800D22">
        <w:rPr>
          <w:sz w:val="24"/>
        </w:rPr>
        <w:t>再担保公司需要向各担保公司收取再担保费，而再担保费的收取需按照不同担保公司的风险管理水平、代偿率、资信评级</w:t>
      </w:r>
      <w:r w:rsidRPr="00800D22">
        <w:rPr>
          <w:rFonts w:hint="eastAsia"/>
          <w:sz w:val="24"/>
        </w:rPr>
        <w:t>和</w:t>
      </w:r>
      <w:r w:rsidRPr="00800D22">
        <w:rPr>
          <w:sz w:val="24"/>
        </w:rPr>
        <w:t>资本金数额等指标进行综合考评后确定｡参照国外再担保的做法，通常是建立以</w:t>
      </w:r>
      <w:r w:rsidRPr="00800D22">
        <w:rPr>
          <w:rFonts w:hint="eastAsia"/>
          <w:sz w:val="24"/>
        </w:rPr>
        <w:t>“</w:t>
      </w:r>
      <w:r w:rsidRPr="00800D22">
        <w:rPr>
          <w:sz w:val="24"/>
        </w:rPr>
        <w:t>不良资产比例、资产流动性比例、盈亏状况、资本充足率、费率变动的状况、担保风险度的变化、内控完善程度以及市场风险水平</w:t>
      </w:r>
      <w:r w:rsidRPr="00800D22">
        <w:rPr>
          <w:rFonts w:hint="eastAsia"/>
          <w:sz w:val="24"/>
        </w:rPr>
        <w:t>”</w:t>
      </w:r>
      <w:r w:rsidRPr="00800D22">
        <w:rPr>
          <w:sz w:val="24"/>
        </w:rPr>
        <w:t>为核心的整套风险监测</w:t>
      </w:r>
      <w:r w:rsidRPr="00800D22">
        <w:rPr>
          <w:rFonts w:hint="eastAsia"/>
          <w:sz w:val="24"/>
        </w:rPr>
        <w:t>和</w:t>
      </w:r>
      <w:r w:rsidRPr="00800D22">
        <w:rPr>
          <w:sz w:val="24"/>
        </w:rPr>
        <w:t>预警指标体系｡这些指标是再担保公司实施再担保和收取再担保费的依据，是必不可少的核查项目</w:t>
      </w:r>
      <w:r w:rsidRPr="00800D22">
        <w:rPr>
          <w:rFonts w:hint="eastAsia"/>
          <w:sz w:val="24"/>
        </w:rPr>
        <w:t>。同时，</w:t>
      </w:r>
      <w:r w:rsidRPr="00800D22">
        <w:rPr>
          <w:sz w:val="24"/>
        </w:rPr>
        <w:t>对这些指标的核查，</w:t>
      </w:r>
      <w:r w:rsidRPr="00800D22">
        <w:rPr>
          <w:rFonts w:hint="eastAsia"/>
          <w:sz w:val="24"/>
        </w:rPr>
        <w:t>也是</w:t>
      </w:r>
      <w:r w:rsidRPr="00800D22">
        <w:rPr>
          <w:sz w:val="24"/>
        </w:rPr>
        <w:t>监管部门需要监管的指标｡</w:t>
      </w:r>
      <w:r w:rsidRPr="00800D22">
        <w:rPr>
          <w:sz w:val="24"/>
        </w:rPr>
        <w:t xml:space="preserve"> </w:t>
      </w:r>
      <w:r w:rsidRPr="00800D22">
        <w:rPr>
          <w:sz w:val="24"/>
        </w:rPr>
        <w:br/>
        <w:t xml:space="preserve">    </w:t>
      </w:r>
      <w:r w:rsidRPr="00800D22">
        <w:rPr>
          <w:rFonts w:ascii="宋体" w:hAnsi="宋体" w:hint="eastAsia"/>
          <w:sz w:val="24"/>
        </w:rPr>
        <w:t>（c）</w:t>
      </w:r>
      <w:r w:rsidRPr="00800D22">
        <w:rPr>
          <w:sz w:val="24"/>
        </w:rPr>
        <w:t>有助于降低担保行业风险</w:t>
      </w:r>
    </w:p>
    <w:p w14:paraId="7D20A185" w14:textId="77777777" w:rsidR="00230CA2" w:rsidRPr="00800D22" w:rsidRDefault="00230CA2" w:rsidP="00230CA2">
      <w:pPr>
        <w:spacing w:line="440" w:lineRule="exact"/>
        <w:ind w:firstLineChars="200" w:firstLine="480"/>
        <w:rPr>
          <w:rFonts w:hint="eastAsia"/>
          <w:sz w:val="24"/>
        </w:rPr>
      </w:pPr>
      <w:r w:rsidRPr="00800D22">
        <w:rPr>
          <w:sz w:val="24"/>
        </w:rPr>
        <w:t>再担保公司要承担对担保企业的再担保责任，必然要对担保企业的内控状况</w:t>
      </w:r>
      <w:r w:rsidRPr="00800D22">
        <w:rPr>
          <w:rFonts w:hint="eastAsia"/>
          <w:sz w:val="24"/>
        </w:rPr>
        <w:t>和</w:t>
      </w:r>
      <w:r w:rsidRPr="00800D22">
        <w:rPr>
          <w:sz w:val="24"/>
        </w:rPr>
        <w:t>风险防范等方面进行严格审查，并据此收取再担保费，其利益和责任上的链接，</w:t>
      </w:r>
      <w:r w:rsidRPr="00800D22">
        <w:rPr>
          <w:rFonts w:hint="eastAsia"/>
          <w:sz w:val="24"/>
        </w:rPr>
        <w:t>促使</w:t>
      </w:r>
      <w:r w:rsidRPr="00800D22">
        <w:rPr>
          <w:sz w:val="24"/>
        </w:rPr>
        <w:t>再担保公司加强对担保企业的日常监管和风险监管｡</w:t>
      </w:r>
      <w:r w:rsidRPr="00800D22">
        <w:rPr>
          <w:sz w:val="24"/>
        </w:rPr>
        <w:t xml:space="preserve"> </w:t>
      </w:r>
    </w:p>
    <w:p w14:paraId="67E1618D" w14:textId="77777777" w:rsidR="00230CA2" w:rsidRPr="00800D22" w:rsidRDefault="00230CA2" w:rsidP="00230CA2">
      <w:pPr>
        <w:spacing w:line="440" w:lineRule="exact"/>
        <w:ind w:firstLineChars="200" w:firstLine="480"/>
        <w:rPr>
          <w:rFonts w:ascii="Verdana" w:hAnsi="Verdana" w:hint="eastAsia"/>
          <w:sz w:val="24"/>
        </w:rPr>
      </w:pPr>
      <w:r w:rsidRPr="00800D22">
        <w:rPr>
          <w:rFonts w:ascii="宋体" w:hAnsi="宋体" w:hint="eastAsia"/>
          <w:sz w:val="24"/>
        </w:rPr>
        <w:t>（d）</w:t>
      </w:r>
      <w:r w:rsidRPr="00800D22">
        <w:rPr>
          <w:rFonts w:ascii="Verdana" w:hAnsi="Verdana"/>
          <w:sz w:val="24"/>
        </w:rPr>
        <w:t>再担保制度可以提高担保信用等级，扩大担保行业经营规模</w:t>
      </w:r>
      <w:r w:rsidRPr="00800D22">
        <w:rPr>
          <w:rStyle w:val="af8"/>
          <w:rFonts w:ascii="Verdana" w:hAnsi="Verdana"/>
          <w:sz w:val="24"/>
        </w:rPr>
        <w:footnoteReference w:id="9"/>
      </w:r>
    </w:p>
    <w:p w14:paraId="4C685057" w14:textId="77777777" w:rsidR="00230CA2" w:rsidRPr="00800D22" w:rsidRDefault="00230CA2" w:rsidP="00230CA2">
      <w:pPr>
        <w:spacing w:line="440" w:lineRule="exact"/>
        <w:ind w:firstLineChars="200" w:firstLine="480"/>
        <w:rPr>
          <w:rFonts w:hAnsi="Verdana" w:hint="eastAsia"/>
          <w:sz w:val="24"/>
        </w:rPr>
      </w:pPr>
      <w:r w:rsidRPr="00800D22">
        <w:rPr>
          <w:rFonts w:ascii="Verdana" w:hAnsi="Verdana"/>
          <w:sz w:val="24"/>
        </w:rPr>
        <w:t>据统计，韩国担保机构的放大倍数</w:t>
      </w:r>
      <w:r w:rsidRPr="00800D22">
        <w:rPr>
          <w:rFonts w:hAnsi="Verdana"/>
          <w:sz w:val="24"/>
        </w:rPr>
        <w:t>为</w:t>
      </w:r>
      <w:r w:rsidRPr="00800D22">
        <w:rPr>
          <w:sz w:val="24"/>
        </w:rPr>
        <w:t>20</w:t>
      </w:r>
      <w:r w:rsidRPr="00800D22">
        <w:rPr>
          <w:rFonts w:hAnsi="Verdana"/>
          <w:sz w:val="24"/>
        </w:rPr>
        <w:t>倍，日本</w:t>
      </w:r>
      <w:r w:rsidRPr="00800D22">
        <w:rPr>
          <w:sz w:val="24"/>
        </w:rPr>
        <w:t>30</w:t>
      </w:r>
      <w:r w:rsidRPr="00800D22">
        <w:rPr>
          <w:rFonts w:hAnsi="Verdana"/>
          <w:sz w:val="24"/>
        </w:rPr>
        <w:t>倍，美国甚至达到</w:t>
      </w:r>
      <w:r w:rsidRPr="00800D22">
        <w:rPr>
          <w:sz w:val="24"/>
        </w:rPr>
        <w:t>50</w:t>
      </w:r>
      <w:r w:rsidRPr="00800D22">
        <w:rPr>
          <w:rFonts w:hAnsi="Verdana"/>
          <w:sz w:val="24"/>
        </w:rPr>
        <w:t>倍。而在我国，由于没有再担保公司的信用提级，银行对担保公司的认可度不高，担保公司的信用放大倍数平均不到</w:t>
      </w:r>
      <w:r w:rsidRPr="00800D22">
        <w:rPr>
          <w:sz w:val="24"/>
        </w:rPr>
        <w:t>3</w:t>
      </w:r>
      <w:r w:rsidRPr="00800D22">
        <w:rPr>
          <w:rFonts w:hAnsi="Verdana"/>
          <w:sz w:val="24"/>
        </w:rPr>
        <w:t>倍。建立再担保公司，可以充分利用再担保公司的资本实力</w:t>
      </w:r>
      <w:r w:rsidRPr="00800D22">
        <w:rPr>
          <w:rFonts w:hAnsi="Verdana" w:hint="eastAsia"/>
          <w:sz w:val="24"/>
        </w:rPr>
        <w:t>和</w:t>
      </w:r>
      <w:r w:rsidRPr="00800D22">
        <w:rPr>
          <w:rFonts w:hAnsi="Verdana"/>
          <w:sz w:val="24"/>
        </w:rPr>
        <w:t>政策优势，提高银行对担保公司的认同，寻求银行与担保公司之间合理的风险分担比例，从而扩大担保公司的信用放大倍数。</w:t>
      </w:r>
    </w:p>
    <w:p w14:paraId="58DEE595" w14:textId="77777777" w:rsidR="00230CA2" w:rsidRPr="00800D22" w:rsidRDefault="00230CA2" w:rsidP="00230CA2">
      <w:pPr>
        <w:spacing w:line="440" w:lineRule="exact"/>
        <w:ind w:firstLineChars="200" w:firstLine="480"/>
        <w:rPr>
          <w:rFonts w:ascii="Verdana" w:hAnsi="Verdana" w:hint="eastAsia"/>
          <w:sz w:val="24"/>
        </w:rPr>
      </w:pPr>
      <w:r w:rsidRPr="00800D22">
        <w:rPr>
          <w:rFonts w:ascii="宋体" w:hAnsi="宋体" w:hint="eastAsia"/>
          <w:sz w:val="24"/>
        </w:rPr>
        <w:t>（e）</w:t>
      </w:r>
      <w:r w:rsidRPr="00800D22">
        <w:rPr>
          <w:rFonts w:ascii="Verdana" w:hAnsi="Verdana"/>
          <w:sz w:val="24"/>
        </w:rPr>
        <w:t>设立再担保公司可以整合担保行业，促进担保机构规范运作</w:t>
      </w:r>
      <w:r w:rsidRPr="00800D22">
        <w:rPr>
          <w:rStyle w:val="af8"/>
          <w:rFonts w:ascii="Verdana" w:hAnsi="Verdana"/>
          <w:sz w:val="24"/>
        </w:rPr>
        <w:footnoteReference w:id="10"/>
      </w:r>
    </w:p>
    <w:p w14:paraId="7A1A6602" w14:textId="77777777" w:rsidR="00230CA2" w:rsidRPr="00800D22" w:rsidRDefault="00230CA2" w:rsidP="00230CA2">
      <w:pPr>
        <w:spacing w:line="440" w:lineRule="exact"/>
        <w:ind w:firstLineChars="200" w:firstLine="480"/>
        <w:rPr>
          <w:sz w:val="24"/>
        </w:rPr>
      </w:pPr>
      <w:r w:rsidRPr="00800D22">
        <w:rPr>
          <w:rFonts w:ascii="Verdana" w:hAnsi="Verdana"/>
          <w:sz w:val="24"/>
        </w:rPr>
        <w:t>政府出资设立的再担保公司的经营带有显著的政府公益色彩，其根本目的是用最小的政策代价获取最大的社会效益。再担保公司在选择支持的担保公司时，首先要看担保公司的资质，要关注担保公司的经营业绩，对其信用进行评级，摒除信用记录不佳的担保公司；其次是要充分体现政府的政策导向，重点支持对中小企业支持大</w:t>
      </w:r>
      <w:r w:rsidRPr="00800D22">
        <w:rPr>
          <w:rFonts w:ascii="Verdana" w:hAnsi="Verdana" w:hint="eastAsia"/>
          <w:sz w:val="24"/>
        </w:rPr>
        <w:t>和</w:t>
      </w:r>
      <w:r w:rsidRPr="00800D22">
        <w:rPr>
          <w:rFonts w:ascii="Verdana" w:hAnsi="Verdana"/>
          <w:sz w:val="24"/>
        </w:rPr>
        <w:t>对高新企业担保比例大的担保公司；最后要重点支持建立了现代企业制度、管理规范、</w:t>
      </w:r>
      <w:r w:rsidRPr="00800D22">
        <w:rPr>
          <w:rFonts w:ascii="Verdana" w:hAnsi="Verdana" w:hint="eastAsia"/>
          <w:sz w:val="24"/>
        </w:rPr>
        <w:t>和</w:t>
      </w:r>
      <w:r w:rsidRPr="00800D22">
        <w:rPr>
          <w:rFonts w:ascii="Verdana" w:hAnsi="Verdana"/>
          <w:sz w:val="24"/>
        </w:rPr>
        <w:t>具有人才优势的担保公司。此外，再担保公司的设立可以将多数资质良好的担保公司纳入再担保体系，通过对担保公司的信息采集分析，为政府制定产业政策提供决策依据，从而达到建立政府、银行</w:t>
      </w:r>
      <w:r w:rsidRPr="00800D22">
        <w:rPr>
          <w:rFonts w:ascii="Verdana" w:hAnsi="Verdana" w:hint="eastAsia"/>
          <w:sz w:val="24"/>
        </w:rPr>
        <w:t>和</w:t>
      </w:r>
      <w:r w:rsidRPr="00800D22">
        <w:rPr>
          <w:rFonts w:ascii="Verdana" w:hAnsi="Verdana"/>
          <w:sz w:val="24"/>
        </w:rPr>
        <w:t>担保公司之间的协调机制，促进行业规范运作的目的。</w:t>
      </w:r>
      <w:r w:rsidRPr="00800D22">
        <w:rPr>
          <w:sz w:val="24"/>
        </w:rPr>
        <w:br/>
      </w:r>
      <w:r w:rsidRPr="00800D22">
        <w:rPr>
          <w:rFonts w:hint="eastAsia"/>
          <w:sz w:val="24"/>
        </w:rPr>
        <w:t xml:space="preserve">    </w:t>
      </w:r>
      <w:r w:rsidRPr="00800D22">
        <w:rPr>
          <w:rFonts w:ascii="宋体" w:hAnsi="宋体" w:hint="eastAsia"/>
          <w:sz w:val="24"/>
        </w:rPr>
        <w:t>③</w:t>
      </w:r>
      <w:r w:rsidRPr="00800D22">
        <w:rPr>
          <w:rFonts w:hint="eastAsia"/>
          <w:sz w:val="24"/>
        </w:rPr>
        <w:t>再担保公司的监管</w:t>
      </w:r>
      <w:r w:rsidRPr="00800D22">
        <w:rPr>
          <w:rStyle w:val="af8"/>
          <w:sz w:val="24"/>
        </w:rPr>
        <w:footnoteReference w:id="11"/>
      </w:r>
      <w:r w:rsidRPr="00800D22">
        <w:rPr>
          <w:sz w:val="24"/>
        </w:rPr>
        <w:t xml:space="preserve"> </w:t>
      </w:r>
    </w:p>
    <w:p w14:paraId="61C8559B" w14:textId="77777777" w:rsidR="00230CA2" w:rsidRPr="00800D22" w:rsidRDefault="00230CA2" w:rsidP="00230CA2">
      <w:pPr>
        <w:spacing w:line="440" w:lineRule="exact"/>
        <w:ind w:firstLineChars="200" w:firstLine="480"/>
        <w:rPr>
          <w:rFonts w:ascii="宋体" w:hAnsi="宋体" w:hint="eastAsia"/>
          <w:sz w:val="24"/>
        </w:rPr>
      </w:pPr>
      <w:r w:rsidRPr="00800D22">
        <w:rPr>
          <w:rFonts w:ascii="宋体" w:hAnsi="宋体" w:hint="eastAsia"/>
          <w:sz w:val="24"/>
        </w:rPr>
        <w:t>（a</w:t>
      </w:r>
      <w:r w:rsidRPr="00800D22">
        <w:rPr>
          <w:rFonts w:ascii="宋体" w:hAnsi="宋体"/>
          <w:sz w:val="24"/>
        </w:rPr>
        <w:t>）</w:t>
      </w:r>
      <w:r w:rsidRPr="00800D22">
        <w:rPr>
          <w:sz w:val="24"/>
        </w:rPr>
        <w:t>确定担保企业准入关</w:t>
      </w:r>
    </w:p>
    <w:p w14:paraId="5D891750" w14:textId="77777777" w:rsidR="00230CA2" w:rsidRPr="00800D22" w:rsidRDefault="00230CA2" w:rsidP="00230CA2">
      <w:pPr>
        <w:spacing w:line="440" w:lineRule="exact"/>
        <w:ind w:firstLineChars="200" w:firstLine="480"/>
        <w:rPr>
          <w:sz w:val="24"/>
        </w:rPr>
      </w:pPr>
      <w:r w:rsidRPr="00800D22">
        <w:rPr>
          <w:sz w:val="24"/>
        </w:rPr>
        <w:t>要对担保公司的注册资本、业务范围、董事和管理人员</w:t>
      </w:r>
      <w:r w:rsidRPr="00800D22">
        <w:rPr>
          <w:rFonts w:hint="eastAsia"/>
          <w:sz w:val="24"/>
        </w:rPr>
        <w:t>和</w:t>
      </w:r>
      <w:r w:rsidRPr="00800D22">
        <w:rPr>
          <w:sz w:val="24"/>
        </w:rPr>
        <w:t>内控制度等进行准入评价，只有符合条件的担保公司</w:t>
      </w:r>
      <w:proofErr w:type="gramStart"/>
      <w:r w:rsidRPr="00800D22">
        <w:rPr>
          <w:sz w:val="24"/>
        </w:rPr>
        <w:t>才能向再担保</w:t>
      </w:r>
      <w:proofErr w:type="gramEnd"/>
      <w:r w:rsidRPr="00800D22">
        <w:rPr>
          <w:sz w:val="24"/>
        </w:rPr>
        <w:t>公司投保｡</w:t>
      </w:r>
      <w:r w:rsidRPr="00800D22">
        <w:rPr>
          <w:sz w:val="24"/>
        </w:rPr>
        <w:t xml:space="preserve"> </w:t>
      </w:r>
    </w:p>
    <w:p w14:paraId="6F504980" w14:textId="77777777" w:rsidR="00230CA2" w:rsidRPr="00800D22" w:rsidRDefault="00230CA2" w:rsidP="00230CA2">
      <w:pPr>
        <w:spacing w:line="440" w:lineRule="exact"/>
        <w:ind w:firstLineChars="200" w:firstLine="480"/>
        <w:rPr>
          <w:rFonts w:ascii="宋体" w:hAnsi="宋体" w:hint="eastAsia"/>
          <w:sz w:val="24"/>
        </w:rPr>
      </w:pPr>
      <w:r w:rsidRPr="00800D22">
        <w:rPr>
          <w:rFonts w:ascii="宋体" w:hAnsi="宋体" w:hint="eastAsia"/>
          <w:sz w:val="24"/>
        </w:rPr>
        <w:t>（b）</w:t>
      </w:r>
      <w:r w:rsidRPr="00800D22">
        <w:rPr>
          <w:sz w:val="24"/>
        </w:rPr>
        <w:t>起草制定《担保公司条例》</w:t>
      </w:r>
    </w:p>
    <w:p w14:paraId="7620B3D9" w14:textId="77777777" w:rsidR="00230CA2" w:rsidRPr="00800D22" w:rsidRDefault="00230CA2" w:rsidP="00230CA2">
      <w:pPr>
        <w:spacing w:line="440" w:lineRule="exact"/>
        <w:ind w:firstLineChars="200" w:firstLine="480"/>
        <w:rPr>
          <w:sz w:val="24"/>
        </w:rPr>
      </w:pPr>
      <w:r w:rsidRPr="00800D22">
        <w:rPr>
          <w:sz w:val="24"/>
        </w:rPr>
        <w:t>确定担保公司的地位，规范担保公司的经营活动，严厉打击非法经营，维护担保市场稳定｡</w:t>
      </w:r>
      <w:r w:rsidRPr="00800D22">
        <w:rPr>
          <w:sz w:val="24"/>
        </w:rPr>
        <w:t xml:space="preserve"> </w:t>
      </w:r>
    </w:p>
    <w:p w14:paraId="5FA091E1" w14:textId="77777777" w:rsidR="00230CA2" w:rsidRPr="00800D22" w:rsidRDefault="00230CA2" w:rsidP="00230CA2">
      <w:pPr>
        <w:spacing w:line="440" w:lineRule="exact"/>
        <w:ind w:firstLineChars="200" w:firstLine="480"/>
        <w:rPr>
          <w:rFonts w:hint="eastAsia"/>
          <w:sz w:val="24"/>
        </w:rPr>
      </w:pPr>
      <w:r w:rsidRPr="00800D22">
        <w:rPr>
          <w:rFonts w:ascii="宋体" w:hAnsi="宋体" w:hint="eastAsia"/>
          <w:sz w:val="24"/>
        </w:rPr>
        <w:t>（c）</w:t>
      </w:r>
      <w:r w:rsidRPr="00800D22">
        <w:rPr>
          <w:sz w:val="24"/>
        </w:rPr>
        <w:t>建立担保公司评级体系</w:t>
      </w:r>
    </w:p>
    <w:p w14:paraId="2E093CEE" w14:textId="77777777" w:rsidR="00230CA2" w:rsidRPr="00800D22" w:rsidRDefault="00230CA2" w:rsidP="00230CA2">
      <w:pPr>
        <w:spacing w:line="440" w:lineRule="exact"/>
        <w:ind w:firstLineChars="200" w:firstLine="480"/>
        <w:rPr>
          <w:sz w:val="24"/>
        </w:rPr>
      </w:pPr>
      <w:r w:rsidRPr="00800D22">
        <w:rPr>
          <w:rFonts w:hint="eastAsia"/>
          <w:sz w:val="24"/>
        </w:rPr>
        <w:t>通过对</w:t>
      </w:r>
      <w:r w:rsidRPr="00800D22">
        <w:rPr>
          <w:sz w:val="24"/>
        </w:rPr>
        <w:t>担保公司的财务状况、遵守</w:t>
      </w:r>
      <w:hyperlink r:id="rId9" w:history="1">
        <w:r w:rsidRPr="00800D22">
          <w:rPr>
            <w:sz w:val="24"/>
          </w:rPr>
          <w:t>法律</w:t>
        </w:r>
      </w:hyperlink>
      <w:proofErr w:type="gramStart"/>
      <w:r w:rsidRPr="00800D22">
        <w:rPr>
          <w:sz w:val="24"/>
        </w:rPr>
        <w:t>法规情况</w:t>
      </w:r>
      <w:proofErr w:type="gramEnd"/>
      <w:r w:rsidRPr="00800D22">
        <w:rPr>
          <w:sz w:val="24"/>
        </w:rPr>
        <w:t>和整体经营的稳健性</w:t>
      </w:r>
      <w:r w:rsidRPr="00800D22">
        <w:rPr>
          <w:rFonts w:hint="eastAsia"/>
          <w:sz w:val="24"/>
        </w:rPr>
        <w:t>进行评估</w:t>
      </w:r>
      <w:r w:rsidRPr="00800D22">
        <w:rPr>
          <w:sz w:val="24"/>
        </w:rPr>
        <w:t>，</w:t>
      </w:r>
      <w:r w:rsidRPr="00800D22">
        <w:rPr>
          <w:rFonts w:hint="eastAsia"/>
          <w:sz w:val="24"/>
        </w:rPr>
        <w:t>建立</w:t>
      </w:r>
      <w:r w:rsidRPr="00800D22">
        <w:rPr>
          <w:sz w:val="24"/>
        </w:rPr>
        <w:t>对评级等级低的担保公司</w:t>
      </w:r>
      <w:r w:rsidRPr="00800D22">
        <w:rPr>
          <w:rFonts w:hint="eastAsia"/>
          <w:sz w:val="24"/>
        </w:rPr>
        <w:t>的</w:t>
      </w:r>
      <w:r w:rsidRPr="00800D22">
        <w:rPr>
          <w:sz w:val="24"/>
        </w:rPr>
        <w:t>风险预警</w:t>
      </w:r>
      <w:r w:rsidRPr="00800D22">
        <w:rPr>
          <w:rFonts w:hint="eastAsia"/>
          <w:sz w:val="24"/>
        </w:rPr>
        <w:t>机制</w:t>
      </w:r>
      <w:r w:rsidRPr="00800D22">
        <w:rPr>
          <w:sz w:val="24"/>
        </w:rPr>
        <w:t>｡担保公司评级情况作为是否同意参保和收取再担保费的依据｡</w:t>
      </w:r>
      <w:r w:rsidRPr="00800D22">
        <w:rPr>
          <w:sz w:val="24"/>
        </w:rPr>
        <w:t xml:space="preserve"> </w:t>
      </w:r>
    </w:p>
    <w:p w14:paraId="33734849" w14:textId="77777777" w:rsidR="00230CA2" w:rsidRPr="00800D22" w:rsidRDefault="00230CA2" w:rsidP="00230CA2">
      <w:pPr>
        <w:spacing w:line="440" w:lineRule="exact"/>
        <w:ind w:firstLineChars="200" w:firstLine="480"/>
        <w:rPr>
          <w:rFonts w:hint="eastAsia"/>
          <w:sz w:val="24"/>
        </w:rPr>
      </w:pPr>
      <w:r w:rsidRPr="00800D22">
        <w:rPr>
          <w:rFonts w:ascii="宋体" w:hAnsi="宋体" w:hint="eastAsia"/>
          <w:sz w:val="24"/>
        </w:rPr>
        <w:t>（d）</w:t>
      </w:r>
      <w:r w:rsidRPr="00800D22">
        <w:rPr>
          <w:sz w:val="24"/>
        </w:rPr>
        <w:t>担保行业风险监管的核心和监管步骤</w:t>
      </w:r>
    </w:p>
    <w:p w14:paraId="68A8D97B" w14:textId="77777777" w:rsidR="00230CA2" w:rsidRPr="00800D22" w:rsidRDefault="00230CA2" w:rsidP="00230CA2">
      <w:pPr>
        <w:spacing w:line="440" w:lineRule="exact"/>
        <w:ind w:firstLineChars="200" w:firstLine="480"/>
        <w:rPr>
          <w:sz w:val="24"/>
        </w:rPr>
      </w:pPr>
      <w:r w:rsidRPr="00800D22">
        <w:rPr>
          <w:sz w:val="24"/>
        </w:rPr>
        <w:t>明确以</w:t>
      </w:r>
      <w:r w:rsidRPr="00800D22">
        <w:rPr>
          <w:rFonts w:hint="eastAsia"/>
          <w:sz w:val="24"/>
        </w:rPr>
        <w:t>“</w:t>
      </w:r>
      <w:r w:rsidRPr="00800D22">
        <w:rPr>
          <w:sz w:val="24"/>
        </w:rPr>
        <w:t>风险为本</w:t>
      </w:r>
      <w:r w:rsidRPr="00800D22">
        <w:rPr>
          <w:rFonts w:hint="eastAsia"/>
          <w:sz w:val="24"/>
        </w:rPr>
        <w:t>”</w:t>
      </w:r>
      <w:r w:rsidRPr="00800D22">
        <w:rPr>
          <w:sz w:val="24"/>
        </w:rPr>
        <w:t>的监管理念，以风险及其管理为出发点，监管重点是担保企业对各类风险的内部控制和管理，注重重大事故的预先防范</w:t>
      </w:r>
      <w:r w:rsidRPr="00800D22">
        <w:rPr>
          <w:rFonts w:hint="eastAsia"/>
          <w:sz w:val="24"/>
        </w:rPr>
        <w:t>；</w:t>
      </w:r>
      <w:r w:rsidRPr="00800D22">
        <w:rPr>
          <w:sz w:val="24"/>
        </w:rPr>
        <w:t>鉴别和衡量担保企业运营时所面临的各种风险的程度；要评估担保企业的风险管理与内部控制制度，确保担保公司对其所承担的风险是否采取了足够的管控措施｡</w:t>
      </w:r>
      <w:r w:rsidRPr="00800D22">
        <w:rPr>
          <w:sz w:val="24"/>
        </w:rPr>
        <w:t xml:space="preserve"> </w:t>
      </w:r>
    </w:p>
    <w:p w14:paraId="30AC3008" w14:textId="77777777" w:rsidR="00230CA2" w:rsidRPr="00800D22" w:rsidRDefault="00230CA2" w:rsidP="00230CA2">
      <w:pPr>
        <w:spacing w:line="440" w:lineRule="exact"/>
        <w:ind w:firstLineChars="200" w:firstLine="480"/>
        <w:rPr>
          <w:rFonts w:hint="eastAsia"/>
          <w:sz w:val="24"/>
        </w:rPr>
      </w:pPr>
      <w:r w:rsidRPr="00800D22">
        <w:rPr>
          <w:rFonts w:ascii="宋体" w:hAnsi="宋体" w:hint="eastAsia"/>
          <w:sz w:val="24"/>
        </w:rPr>
        <w:t>（e）</w:t>
      </w:r>
      <w:r w:rsidRPr="00800D22">
        <w:rPr>
          <w:sz w:val="24"/>
        </w:rPr>
        <w:t>实行差别监管</w:t>
      </w:r>
    </w:p>
    <w:p w14:paraId="58BB6F68" w14:textId="77777777" w:rsidR="00230CA2" w:rsidRPr="00800D22" w:rsidRDefault="00230CA2" w:rsidP="00230CA2">
      <w:pPr>
        <w:spacing w:line="440" w:lineRule="exact"/>
        <w:ind w:firstLineChars="200" w:firstLine="480"/>
        <w:rPr>
          <w:sz w:val="24"/>
        </w:rPr>
      </w:pPr>
      <w:r w:rsidRPr="00800D22">
        <w:rPr>
          <w:sz w:val="24"/>
        </w:rPr>
        <w:t>要</w:t>
      </w:r>
      <w:r w:rsidRPr="00800D22">
        <w:rPr>
          <w:rFonts w:hint="eastAsia"/>
          <w:sz w:val="24"/>
        </w:rPr>
        <w:t>在</w:t>
      </w:r>
      <w:r w:rsidRPr="00800D22">
        <w:rPr>
          <w:sz w:val="24"/>
        </w:rPr>
        <w:t>充分考虑各担保企业的风险状况、规模大小和业务复杂性</w:t>
      </w:r>
      <w:r w:rsidRPr="00800D22">
        <w:rPr>
          <w:rFonts w:hint="eastAsia"/>
          <w:sz w:val="24"/>
        </w:rPr>
        <w:t>的基础上</w:t>
      </w:r>
      <w:r w:rsidRPr="00800D22">
        <w:rPr>
          <w:sz w:val="24"/>
        </w:rPr>
        <w:t>来制订监管和检查计划，针对不同企业存在的风险状况，灵活监管，合理地分配和利用监管资源，提高效率，实现</w:t>
      </w:r>
      <w:r w:rsidRPr="00800D22">
        <w:rPr>
          <w:rFonts w:hint="eastAsia"/>
          <w:sz w:val="24"/>
        </w:rPr>
        <w:t>以“</w:t>
      </w:r>
      <w:r w:rsidRPr="00800D22">
        <w:rPr>
          <w:sz w:val="24"/>
        </w:rPr>
        <w:t>风险为本</w:t>
      </w:r>
      <w:r w:rsidRPr="00800D22">
        <w:rPr>
          <w:rFonts w:hint="eastAsia"/>
          <w:sz w:val="24"/>
        </w:rPr>
        <w:t>”</w:t>
      </w:r>
      <w:r w:rsidRPr="00800D22">
        <w:rPr>
          <w:sz w:val="24"/>
        </w:rPr>
        <w:t>监管与评级制度的融合｡</w:t>
      </w:r>
      <w:r w:rsidRPr="00800D22">
        <w:rPr>
          <w:sz w:val="24"/>
        </w:rPr>
        <w:t xml:space="preserve"> </w:t>
      </w:r>
    </w:p>
    <w:p w14:paraId="29ADD415" w14:textId="77777777" w:rsidR="00230CA2" w:rsidRPr="00800D22" w:rsidRDefault="00230CA2" w:rsidP="00230CA2">
      <w:pPr>
        <w:spacing w:line="440" w:lineRule="exact"/>
        <w:ind w:firstLineChars="200" w:firstLine="480"/>
        <w:rPr>
          <w:rFonts w:hint="eastAsia"/>
          <w:sz w:val="24"/>
        </w:rPr>
      </w:pPr>
      <w:r w:rsidRPr="00800D22">
        <w:rPr>
          <w:rFonts w:ascii="宋体" w:hAnsi="宋体" w:hint="eastAsia"/>
          <w:sz w:val="24"/>
        </w:rPr>
        <w:t>（f）</w:t>
      </w:r>
      <w:r w:rsidRPr="00800D22">
        <w:rPr>
          <w:sz w:val="24"/>
        </w:rPr>
        <w:t>服务与监管并重</w:t>
      </w:r>
    </w:p>
    <w:p w14:paraId="0CADE14E" w14:textId="77777777" w:rsidR="00230CA2" w:rsidRPr="00800D22" w:rsidRDefault="00230CA2" w:rsidP="00230CA2">
      <w:pPr>
        <w:spacing w:line="440" w:lineRule="exact"/>
        <w:ind w:firstLineChars="200" w:firstLine="480"/>
        <w:rPr>
          <w:rFonts w:hint="eastAsia"/>
          <w:sz w:val="24"/>
        </w:rPr>
      </w:pPr>
      <w:r w:rsidRPr="00800D22">
        <w:rPr>
          <w:sz w:val="24"/>
        </w:rPr>
        <w:t>再担保公司要为担保企业做好各项服务工作，尤其是要为</w:t>
      </w:r>
      <w:proofErr w:type="gramStart"/>
      <w:r w:rsidRPr="00800D22">
        <w:rPr>
          <w:sz w:val="24"/>
        </w:rPr>
        <w:t>担保业搭建</w:t>
      </w:r>
      <w:proofErr w:type="gramEnd"/>
      <w:r w:rsidRPr="00800D22">
        <w:rPr>
          <w:sz w:val="24"/>
        </w:rPr>
        <w:t>人才培训的平台</w:t>
      </w:r>
      <w:r w:rsidRPr="00800D22">
        <w:rPr>
          <w:rFonts w:hint="eastAsia"/>
          <w:sz w:val="24"/>
        </w:rPr>
        <w:t>：</w:t>
      </w:r>
      <w:r w:rsidRPr="00800D22">
        <w:rPr>
          <w:sz w:val="24"/>
        </w:rPr>
        <w:t>一是对担保从业人员进行资格认证；二是建立重要岗位人员定期培训制度；三是组织担保企业进行经验交流和相互学习制度｡</w:t>
      </w:r>
      <w:r w:rsidRPr="00800D22">
        <w:rPr>
          <w:sz w:val="24"/>
        </w:rPr>
        <w:t xml:space="preserve"> </w:t>
      </w:r>
    </w:p>
    <w:p w14:paraId="05A91F3E" w14:textId="77777777" w:rsidR="00230CA2" w:rsidRPr="00800D22" w:rsidRDefault="00230CA2" w:rsidP="00230CA2">
      <w:pPr>
        <w:spacing w:line="440" w:lineRule="exact"/>
        <w:ind w:firstLineChars="200" w:firstLine="480"/>
        <w:rPr>
          <w:rFonts w:hint="eastAsia"/>
          <w:sz w:val="24"/>
        </w:rPr>
      </w:pPr>
      <w:r w:rsidRPr="00800D22">
        <w:rPr>
          <w:rFonts w:ascii="宋体" w:hAnsi="宋体" w:hint="eastAsia"/>
          <w:sz w:val="24"/>
        </w:rPr>
        <w:t>（g）</w:t>
      </w:r>
      <w:r w:rsidRPr="00800D22">
        <w:rPr>
          <w:sz w:val="24"/>
        </w:rPr>
        <w:t>再担保公司的外部监管</w:t>
      </w:r>
    </w:p>
    <w:p w14:paraId="44203FF3" w14:textId="77777777" w:rsidR="00230CA2" w:rsidRPr="00800D22" w:rsidRDefault="00230CA2" w:rsidP="00230CA2">
      <w:pPr>
        <w:spacing w:line="440" w:lineRule="exact"/>
        <w:ind w:firstLineChars="200" w:firstLine="480"/>
        <w:rPr>
          <w:sz w:val="24"/>
        </w:rPr>
      </w:pPr>
      <w:r w:rsidRPr="00800D22">
        <w:rPr>
          <w:sz w:val="24"/>
        </w:rPr>
        <w:t>对再担保公司的外部监管</w:t>
      </w:r>
      <w:r w:rsidRPr="00800D22">
        <w:rPr>
          <w:rFonts w:hint="eastAsia"/>
          <w:sz w:val="24"/>
        </w:rPr>
        <w:t>可以进行如下安排：</w:t>
      </w:r>
      <w:r w:rsidRPr="00800D22">
        <w:rPr>
          <w:sz w:val="24"/>
        </w:rPr>
        <w:t>中国银行业监督管理委员会负责对再担保公司的风险监管，中华人民共和国国家发展和改革委员会负责行业规划指导，</w:t>
      </w:r>
      <w:r w:rsidRPr="00800D22">
        <w:rPr>
          <w:rFonts w:hint="eastAsia"/>
          <w:sz w:val="24"/>
        </w:rPr>
        <w:t>中华人民共和国</w:t>
      </w:r>
      <w:r w:rsidRPr="00800D22">
        <w:rPr>
          <w:sz w:val="24"/>
        </w:rPr>
        <w:t>商务部负责业务指导和监督，工商部门负责企业合法经营监督｡</w:t>
      </w:r>
    </w:p>
    <w:p w14:paraId="2442307C" w14:textId="40447768" w:rsidR="00230CA2" w:rsidRPr="00800D22" w:rsidRDefault="00230CA2" w:rsidP="00230CA2">
      <w:pPr>
        <w:pStyle w:val="3"/>
        <w:adjustRightInd w:val="0"/>
        <w:spacing w:beforeLines="50" w:before="156" w:afterLines="50" w:after="156" w:line="440" w:lineRule="exact"/>
        <w:ind w:firstLineChars="200" w:firstLine="562"/>
        <w:jc w:val="left"/>
        <w:rPr>
          <w:rFonts w:ascii="黑体" w:eastAsia="黑体"/>
          <w:b/>
          <w:sz w:val="28"/>
          <w:szCs w:val="28"/>
        </w:rPr>
      </w:pPr>
      <w:bookmarkStart w:id="25" w:name="_Toc235718317"/>
      <w:bookmarkStart w:id="26" w:name="_Toc238701509"/>
      <w:bookmarkStart w:id="27" w:name="_Toc239689275"/>
      <w:bookmarkStart w:id="28" w:name="_Toc256506298"/>
      <w:r>
        <w:rPr>
          <w:rFonts w:ascii="黑体" w:eastAsia="黑体" w:hint="eastAsia"/>
          <w:b/>
          <w:sz w:val="28"/>
          <w:szCs w:val="28"/>
        </w:rPr>
        <w:t>四、</w:t>
      </w:r>
      <w:r w:rsidRPr="00800D22">
        <w:rPr>
          <w:rFonts w:ascii="黑体" w:eastAsia="黑体"/>
          <w:b/>
          <w:sz w:val="28"/>
          <w:szCs w:val="28"/>
        </w:rPr>
        <w:t>债券信托</w:t>
      </w:r>
      <w:bookmarkEnd w:id="25"/>
      <w:bookmarkEnd w:id="26"/>
      <w:bookmarkEnd w:id="27"/>
      <w:bookmarkEnd w:id="28"/>
    </w:p>
    <w:p w14:paraId="1A4ACB68" w14:textId="77777777" w:rsidR="00230CA2" w:rsidRPr="00800D22" w:rsidRDefault="00230CA2" w:rsidP="00230CA2">
      <w:pPr>
        <w:spacing w:line="440" w:lineRule="exact"/>
        <w:ind w:firstLineChars="200" w:firstLine="480"/>
        <w:rPr>
          <w:sz w:val="24"/>
        </w:rPr>
      </w:pPr>
      <w:r w:rsidRPr="00800D22">
        <w:rPr>
          <w:sz w:val="24"/>
        </w:rPr>
        <w:t>除以上几种担保方式外，还可以采取债券信托的方式对债券进行增信。在发达国家资本市场中，附担保公司债券信托是一种被广泛使用的信托业务，在英美法系国家及</w:t>
      </w:r>
      <w:r w:rsidRPr="00800D22">
        <w:rPr>
          <w:rFonts w:hint="eastAsia"/>
          <w:sz w:val="24"/>
        </w:rPr>
        <w:t>韩国和</w:t>
      </w:r>
      <w:r w:rsidRPr="00800D22">
        <w:rPr>
          <w:sz w:val="24"/>
        </w:rPr>
        <w:t>日本等大陆法系国家已有百余年的发展历史。它利用信托</w:t>
      </w:r>
      <w:r w:rsidRPr="00800D22">
        <w:rPr>
          <w:rFonts w:hint="eastAsia"/>
          <w:sz w:val="24"/>
        </w:rPr>
        <w:t>原</w:t>
      </w:r>
      <w:r w:rsidRPr="00800D22">
        <w:rPr>
          <w:sz w:val="24"/>
        </w:rPr>
        <w:t>理，以发行公司债</w:t>
      </w:r>
      <w:r w:rsidRPr="00800D22">
        <w:rPr>
          <w:rFonts w:hint="eastAsia"/>
          <w:sz w:val="24"/>
        </w:rPr>
        <w:t>券</w:t>
      </w:r>
      <w:r w:rsidRPr="00800D22">
        <w:rPr>
          <w:sz w:val="24"/>
        </w:rPr>
        <w:t>的公司向债权人提供的物上担保权为信托财产，委托信托机构管理</w:t>
      </w:r>
      <w:r w:rsidRPr="00800D22">
        <w:rPr>
          <w:rFonts w:hint="eastAsia"/>
          <w:sz w:val="24"/>
        </w:rPr>
        <w:t>。它顺应了公司债券的性质，促进了</w:t>
      </w:r>
      <w:r w:rsidRPr="00800D22">
        <w:rPr>
          <w:sz w:val="24"/>
        </w:rPr>
        <w:t>公司债券的顺利发行</w:t>
      </w:r>
      <w:r w:rsidRPr="00800D22">
        <w:rPr>
          <w:rFonts w:hint="eastAsia"/>
          <w:sz w:val="24"/>
        </w:rPr>
        <w:t>，</w:t>
      </w:r>
      <w:r w:rsidRPr="00800D22">
        <w:rPr>
          <w:sz w:val="24"/>
        </w:rPr>
        <w:t>同时</w:t>
      </w:r>
      <w:r w:rsidRPr="00800D22">
        <w:rPr>
          <w:rFonts w:hint="eastAsia"/>
          <w:sz w:val="24"/>
        </w:rPr>
        <w:t>又</w:t>
      </w:r>
      <w:r w:rsidRPr="00800D22">
        <w:rPr>
          <w:sz w:val="24"/>
        </w:rPr>
        <w:t>维护广大债权人的利益。以韩国为例，</w:t>
      </w:r>
      <w:r w:rsidRPr="00800D22">
        <w:rPr>
          <w:sz w:val="24"/>
        </w:rPr>
        <w:t>1997</w:t>
      </w:r>
      <w:r w:rsidRPr="00800D22">
        <w:rPr>
          <w:sz w:val="24"/>
        </w:rPr>
        <w:t>年金融危机</w:t>
      </w:r>
      <w:r w:rsidRPr="00800D22">
        <w:rPr>
          <w:rFonts w:hint="eastAsia"/>
          <w:sz w:val="24"/>
        </w:rPr>
        <w:t>爆发</w:t>
      </w:r>
      <w:r w:rsidRPr="00800D22">
        <w:rPr>
          <w:sz w:val="24"/>
        </w:rPr>
        <w:t>，</w:t>
      </w:r>
      <w:r w:rsidRPr="00800D22">
        <w:rPr>
          <w:rFonts w:hint="eastAsia"/>
          <w:sz w:val="24"/>
        </w:rPr>
        <w:t>信用</w:t>
      </w:r>
      <w:r w:rsidRPr="00800D22">
        <w:rPr>
          <w:sz w:val="24"/>
        </w:rPr>
        <w:t>风险充分暴露</w:t>
      </w:r>
      <w:r w:rsidRPr="00800D22">
        <w:rPr>
          <w:rFonts w:hint="eastAsia"/>
          <w:sz w:val="24"/>
        </w:rPr>
        <w:t>，</w:t>
      </w:r>
      <w:r w:rsidRPr="00800D22">
        <w:rPr>
          <w:sz w:val="24"/>
        </w:rPr>
        <w:t>银行</w:t>
      </w:r>
      <w:r w:rsidRPr="00800D22">
        <w:rPr>
          <w:rFonts w:hint="eastAsia"/>
          <w:sz w:val="24"/>
        </w:rPr>
        <w:t>和</w:t>
      </w:r>
      <w:r w:rsidRPr="00800D22">
        <w:rPr>
          <w:sz w:val="24"/>
        </w:rPr>
        <w:t>信托公司纷纷破产</w:t>
      </w:r>
      <w:r w:rsidRPr="00800D22">
        <w:rPr>
          <w:rFonts w:hint="eastAsia"/>
          <w:sz w:val="24"/>
        </w:rPr>
        <w:t>。在此情况下，韩国积极</w:t>
      </w:r>
      <w:r w:rsidRPr="00800D22">
        <w:rPr>
          <w:sz w:val="24"/>
        </w:rPr>
        <w:t>借鉴美国</w:t>
      </w:r>
      <w:r w:rsidRPr="00800D22">
        <w:rPr>
          <w:rFonts w:hint="eastAsia"/>
          <w:sz w:val="24"/>
        </w:rPr>
        <w:t>及其它</w:t>
      </w:r>
      <w:r w:rsidRPr="00800D22">
        <w:rPr>
          <w:sz w:val="24"/>
        </w:rPr>
        <w:t>发达国家增信体系中的公司担保制度，在信托公司资本实力、经营能力</w:t>
      </w:r>
      <w:r w:rsidRPr="00800D22">
        <w:rPr>
          <w:rFonts w:hint="eastAsia"/>
          <w:sz w:val="24"/>
        </w:rPr>
        <w:t>和</w:t>
      </w:r>
      <w:r w:rsidRPr="00800D22">
        <w:rPr>
          <w:sz w:val="24"/>
        </w:rPr>
        <w:t>抗风险能力逐步成熟</w:t>
      </w:r>
      <w:r w:rsidRPr="00800D22">
        <w:rPr>
          <w:rFonts w:hint="eastAsia"/>
          <w:sz w:val="24"/>
        </w:rPr>
        <w:t>的基础</w:t>
      </w:r>
      <w:r w:rsidRPr="00800D22">
        <w:rPr>
          <w:sz w:val="24"/>
        </w:rPr>
        <w:t>上，引进了附担保公司债券信托的增信方式。在此之后，附担保公司债券信托成为了韩国债券市场主要的增信方式。</w:t>
      </w:r>
    </w:p>
    <w:p w14:paraId="426A1DC3" w14:textId="77777777" w:rsidR="00230CA2" w:rsidRPr="00800D22" w:rsidRDefault="00230CA2" w:rsidP="00230CA2">
      <w:pPr>
        <w:spacing w:line="440" w:lineRule="exact"/>
        <w:ind w:firstLineChars="200" w:firstLine="480"/>
        <w:rPr>
          <w:rFonts w:hint="eastAsia"/>
          <w:sz w:val="24"/>
        </w:rPr>
      </w:pPr>
      <w:r w:rsidRPr="00800D22">
        <w:rPr>
          <w:sz w:val="24"/>
        </w:rPr>
        <w:t>迄今为止，我国尚未开展债券信托业务，这主要</w:t>
      </w:r>
      <w:r w:rsidRPr="00800D22">
        <w:rPr>
          <w:rFonts w:hint="eastAsia"/>
          <w:sz w:val="24"/>
        </w:rPr>
        <w:t>因为</w:t>
      </w:r>
      <w:r w:rsidRPr="00800D22">
        <w:rPr>
          <w:sz w:val="24"/>
        </w:rPr>
        <w:t>我国资本市场尤其是债券市场不发达。首先，我国的企业债券市场发展滞后，</w:t>
      </w:r>
      <w:r w:rsidRPr="00800D22">
        <w:rPr>
          <w:rFonts w:hint="eastAsia"/>
          <w:sz w:val="24"/>
        </w:rPr>
        <w:t>以前</w:t>
      </w:r>
      <w:r w:rsidRPr="00800D22">
        <w:rPr>
          <w:sz w:val="24"/>
        </w:rPr>
        <w:t>在对企业债券额度严格管理和审批制度监管下，只有业绩优良的大型国有企业才有能力发债</w:t>
      </w:r>
      <w:r w:rsidRPr="00800D22">
        <w:rPr>
          <w:rFonts w:hint="eastAsia"/>
          <w:sz w:val="24"/>
        </w:rPr>
        <w:t>。</w:t>
      </w:r>
      <w:r w:rsidRPr="00800D22">
        <w:rPr>
          <w:sz w:val="24"/>
        </w:rPr>
        <w:t>虽然</w:t>
      </w:r>
      <w:r w:rsidRPr="00800D22">
        <w:rPr>
          <w:rFonts w:hint="eastAsia"/>
          <w:sz w:val="24"/>
        </w:rPr>
        <w:t>这使得</w:t>
      </w:r>
      <w:r w:rsidRPr="00800D22">
        <w:rPr>
          <w:sz w:val="24"/>
        </w:rPr>
        <w:t>信用风险得到了严格控制，但同时却导致大量有发展潜力的企业无法通过债券市场直接融资，</w:t>
      </w:r>
      <w:r w:rsidRPr="00800D22">
        <w:rPr>
          <w:rFonts w:hint="eastAsia"/>
          <w:sz w:val="24"/>
        </w:rPr>
        <w:t>进而</w:t>
      </w:r>
      <w:r w:rsidRPr="00800D22">
        <w:rPr>
          <w:sz w:val="24"/>
        </w:rPr>
        <w:t>制约了债券市场的发展。其次，作为源于英美的财产管理制度，信托于</w:t>
      </w:r>
      <w:r w:rsidRPr="00800D22">
        <w:rPr>
          <w:sz w:val="24"/>
        </w:rPr>
        <w:t>20</w:t>
      </w:r>
      <w:r w:rsidRPr="00800D22">
        <w:rPr>
          <w:sz w:val="24"/>
        </w:rPr>
        <w:t>世纪初引入我国后，在近百年的发展中几经沉浮，不仅未能发挥信托独特的优势，甚至其本来面目亦遭扭曲。</w:t>
      </w:r>
      <w:r w:rsidRPr="00800D22">
        <w:rPr>
          <w:rFonts w:hint="eastAsia"/>
          <w:sz w:val="24"/>
        </w:rPr>
        <w:t>改革开放后，我国</w:t>
      </w:r>
      <w:r w:rsidRPr="00800D22">
        <w:rPr>
          <w:sz w:val="24"/>
        </w:rPr>
        <w:t>从</w:t>
      </w:r>
      <w:r w:rsidRPr="00800D22">
        <w:rPr>
          <w:sz w:val="24"/>
        </w:rPr>
        <w:t>1982</w:t>
      </w:r>
      <w:r w:rsidRPr="00800D22">
        <w:rPr>
          <w:sz w:val="24"/>
        </w:rPr>
        <w:t>年起对信托业进行了五次大的行业整顿，自</w:t>
      </w:r>
      <w:r w:rsidRPr="00800D22">
        <w:rPr>
          <w:sz w:val="24"/>
        </w:rPr>
        <w:t>2001</w:t>
      </w:r>
      <w:r w:rsidRPr="00800D22">
        <w:rPr>
          <w:sz w:val="24"/>
        </w:rPr>
        <w:t>年始，《中华人民共和国信托法》</w:t>
      </w:r>
      <w:r w:rsidRPr="00800D22">
        <w:rPr>
          <w:rFonts w:hint="eastAsia"/>
          <w:sz w:val="24"/>
        </w:rPr>
        <w:t>（中华人民共和国主席令</w:t>
      </w:r>
      <w:r w:rsidRPr="00800D22">
        <w:rPr>
          <w:rFonts w:hint="eastAsia"/>
          <w:sz w:val="24"/>
        </w:rPr>
        <w:t>[2001]</w:t>
      </w:r>
      <w:r w:rsidRPr="00800D22">
        <w:rPr>
          <w:rFonts w:hint="eastAsia"/>
          <w:sz w:val="24"/>
        </w:rPr>
        <w:t>第五十号）</w:t>
      </w:r>
      <w:r w:rsidRPr="00800D22">
        <w:rPr>
          <w:sz w:val="24"/>
        </w:rPr>
        <w:t>、《信托投资公司管理办法</w:t>
      </w:r>
      <w:r w:rsidRPr="00800D22">
        <w:rPr>
          <w:rFonts w:hint="eastAsia"/>
          <w:sz w:val="24"/>
        </w:rPr>
        <w:t>》（中国人民银行令</w:t>
      </w:r>
      <w:r w:rsidRPr="00800D22">
        <w:rPr>
          <w:rFonts w:hint="eastAsia"/>
          <w:sz w:val="24"/>
        </w:rPr>
        <w:t>[2001]</w:t>
      </w:r>
      <w:r w:rsidRPr="00800D22">
        <w:rPr>
          <w:rFonts w:hint="eastAsia"/>
          <w:sz w:val="24"/>
        </w:rPr>
        <w:t>第</w:t>
      </w:r>
      <w:r w:rsidRPr="00800D22">
        <w:rPr>
          <w:rFonts w:hint="eastAsia"/>
          <w:sz w:val="24"/>
        </w:rPr>
        <w:t>2</w:t>
      </w:r>
      <w:r w:rsidRPr="00800D22">
        <w:rPr>
          <w:rFonts w:hint="eastAsia"/>
          <w:sz w:val="24"/>
        </w:rPr>
        <w:t>号）</w:t>
      </w:r>
      <w:r w:rsidRPr="00800D22">
        <w:rPr>
          <w:sz w:val="24"/>
        </w:rPr>
        <w:t>和《信托投资公司资金信托管理暂行办法》</w:t>
      </w:r>
      <w:r w:rsidRPr="00800D22">
        <w:rPr>
          <w:rFonts w:hint="eastAsia"/>
          <w:sz w:val="24"/>
        </w:rPr>
        <w:t>（中国人民银行令</w:t>
      </w:r>
      <w:r w:rsidRPr="00800D22">
        <w:rPr>
          <w:rFonts w:hint="eastAsia"/>
          <w:sz w:val="24"/>
        </w:rPr>
        <w:t>[2002]</w:t>
      </w:r>
      <w:r w:rsidRPr="00800D22">
        <w:rPr>
          <w:rFonts w:hint="eastAsia"/>
          <w:sz w:val="24"/>
        </w:rPr>
        <w:t>第</w:t>
      </w:r>
      <w:r w:rsidRPr="00800D22">
        <w:rPr>
          <w:rFonts w:hint="eastAsia"/>
          <w:sz w:val="24"/>
        </w:rPr>
        <w:t>7</w:t>
      </w:r>
      <w:r w:rsidRPr="00800D22">
        <w:rPr>
          <w:rFonts w:hint="eastAsia"/>
          <w:sz w:val="24"/>
        </w:rPr>
        <w:t>号）</w:t>
      </w:r>
      <w:r w:rsidRPr="00800D22">
        <w:rPr>
          <w:sz w:val="24"/>
        </w:rPr>
        <w:t>先后出台，为信托业的发展开启了新起点。</w:t>
      </w:r>
      <w:r w:rsidRPr="00800D22">
        <w:rPr>
          <w:rFonts w:hint="eastAsia"/>
          <w:sz w:val="24"/>
        </w:rPr>
        <w:t>虽然</w:t>
      </w:r>
      <w:r w:rsidRPr="00800D22">
        <w:rPr>
          <w:sz w:val="24"/>
        </w:rPr>
        <w:t>信托业在此</w:t>
      </w:r>
      <w:r w:rsidRPr="00800D22">
        <w:rPr>
          <w:rFonts w:hint="eastAsia"/>
          <w:sz w:val="24"/>
        </w:rPr>
        <w:t>“</w:t>
      </w:r>
      <w:r w:rsidRPr="00800D22">
        <w:rPr>
          <w:sz w:val="24"/>
        </w:rPr>
        <w:t>一法两</w:t>
      </w:r>
      <w:proofErr w:type="gramStart"/>
      <w:r w:rsidRPr="00800D22">
        <w:rPr>
          <w:sz w:val="24"/>
        </w:rPr>
        <w:t>规</w:t>
      </w:r>
      <w:proofErr w:type="gramEnd"/>
      <w:r w:rsidRPr="00800D22">
        <w:rPr>
          <w:rFonts w:hint="eastAsia"/>
          <w:sz w:val="24"/>
        </w:rPr>
        <w:t>”</w:t>
      </w:r>
      <w:r w:rsidRPr="00800D22">
        <w:rPr>
          <w:sz w:val="24"/>
        </w:rPr>
        <w:t>的规范下不断创新，但与</w:t>
      </w:r>
      <w:r w:rsidRPr="00800D22">
        <w:rPr>
          <w:rFonts w:hint="eastAsia"/>
          <w:sz w:val="24"/>
        </w:rPr>
        <w:t>金融</w:t>
      </w:r>
      <w:r w:rsidRPr="00800D22">
        <w:rPr>
          <w:sz w:val="24"/>
        </w:rPr>
        <w:t>市场</w:t>
      </w:r>
      <w:r w:rsidRPr="00800D22">
        <w:rPr>
          <w:rFonts w:hint="eastAsia"/>
          <w:sz w:val="24"/>
        </w:rPr>
        <w:t>上</w:t>
      </w:r>
      <w:r w:rsidRPr="00800D22">
        <w:rPr>
          <w:sz w:val="24"/>
        </w:rPr>
        <w:t>未被满足的庞大需求相比，信托的独特优势仍然没有获得充分的施展。我国目前债券市场所处的阶段和韩国当年银行</w:t>
      </w:r>
      <w:r w:rsidRPr="00800D22">
        <w:rPr>
          <w:rFonts w:hint="eastAsia"/>
          <w:sz w:val="24"/>
        </w:rPr>
        <w:t>业</w:t>
      </w:r>
      <w:r w:rsidRPr="00800D22">
        <w:rPr>
          <w:sz w:val="24"/>
        </w:rPr>
        <w:t>逐渐推出担保市场较为类似，都是为了避免信用风险</w:t>
      </w:r>
      <w:proofErr w:type="gramStart"/>
      <w:r w:rsidRPr="00800D22">
        <w:rPr>
          <w:sz w:val="24"/>
        </w:rPr>
        <w:t>过于向</w:t>
      </w:r>
      <w:proofErr w:type="gramEnd"/>
      <w:r w:rsidRPr="00800D22">
        <w:rPr>
          <w:sz w:val="24"/>
        </w:rPr>
        <w:t>银行系统集中。因此，在目前我国</w:t>
      </w:r>
      <w:r w:rsidRPr="00800D22">
        <w:rPr>
          <w:rFonts w:hint="eastAsia"/>
          <w:sz w:val="24"/>
        </w:rPr>
        <w:t>债券市场</w:t>
      </w:r>
      <w:r w:rsidRPr="00800D22">
        <w:rPr>
          <w:sz w:val="24"/>
        </w:rPr>
        <w:t>增信体系尚不健全的情况下，可以借鉴美国和韩国公司债券信托的成功经验，逐步开展债券信托业务。</w:t>
      </w:r>
    </w:p>
    <w:sectPr w:rsidR="00230CA2" w:rsidRPr="00800D22" w:rsidSect="00F900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72BE" w14:textId="77777777" w:rsidR="009651D6" w:rsidRDefault="009651D6" w:rsidP="00230CA2">
      <w:r>
        <w:separator/>
      </w:r>
    </w:p>
  </w:endnote>
  <w:endnote w:type="continuationSeparator" w:id="0">
    <w:p w14:paraId="3D15B856" w14:textId="77777777" w:rsidR="009651D6" w:rsidRDefault="009651D6" w:rsidP="0023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_GB2312">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4261" w14:textId="77777777" w:rsidR="009651D6" w:rsidRDefault="009651D6" w:rsidP="00230CA2">
      <w:r>
        <w:separator/>
      </w:r>
    </w:p>
  </w:footnote>
  <w:footnote w:type="continuationSeparator" w:id="0">
    <w:p w14:paraId="3F336D73" w14:textId="77777777" w:rsidR="009651D6" w:rsidRDefault="009651D6" w:rsidP="00230CA2">
      <w:r>
        <w:continuationSeparator/>
      </w:r>
    </w:p>
  </w:footnote>
  <w:footnote w:id="1">
    <w:p w14:paraId="6304319C" w14:textId="77777777" w:rsidR="00230CA2" w:rsidRPr="008D3BAF" w:rsidRDefault="00230CA2" w:rsidP="00230CA2">
      <w:pPr>
        <w:pStyle w:val="af6"/>
      </w:pPr>
      <w:r w:rsidRPr="008D3BAF">
        <w:rPr>
          <w:rStyle w:val="af8"/>
        </w:rPr>
        <w:footnoteRef/>
      </w:r>
      <w:r>
        <w:t xml:space="preserve"> </w:t>
      </w:r>
      <w:r w:rsidRPr="008D3BAF">
        <w:t>不含准地方政府债券及中小企业</w:t>
      </w:r>
      <w:r>
        <w:rPr>
          <w:rFonts w:hint="eastAsia"/>
        </w:rPr>
        <w:t>债券</w:t>
      </w:r>
      <w:r w:rsidRPr="008D3BAF">
        <w:t>。</w:t>
      </w:r>
    </w:p>
  </w:footnote>
  <w:footnote w:id="2">
    <w:p w14:paraId="32F02AE1" w14:textId="77777777" w:rsidR="00230CA2" w:rsidRDefault="00230CA2" w:rsidP="00230CA2">
      <w:pPr>
        <w:pStyle w:val="af6"/>
        <w:rPr>
          <w:rFonts w:hint="eastAsia"/>
        </w:rPr>
      </w:pPr>
      <w:r>
        <w:rPr>
          <w:rStyle w:val="af8"/>
        </w:rPr>
        <w:footnoteRef/>
      </w:r>
      <w:r>
        <w:t xml:space="preserve"> </w:t>
      </w:r>
      <w:r>
        <w:rPr>
          <w:rFonts w:hint="eastAsia"/>
        </w:rPr>
        <w:t>中诚信国际信用评级有限责任公司已于</w:t>
      </w:r>
      <w:smartTag w:uri="urn:schemas-microsoft-com:office:smarttags" w:element="chsdate">
        <w:smartTagPr>
          <w:attr w:name="Year" w:val="2009"/>
          <w:attr w:name="Month" w:val="4"/>
          <w:attr w:name="Day" w:val="30"/>
          <w:attr w:name="IsLunarDate" w:val="False"/>
          <w:attr w:name="IsROCDate" w:val="False"/>
        </w:smartTagPr>
        <w:r>
          <w:rPr>
            <w:rFonts w:hint="eastAsia"/>
          </w:rPr>
          <w:t>2009</w:t>
        </w:r>
        <w:r>
          <w:rPr>
            <w:rFonts w:hint="eastAsia"/>
          </w:rPr>
          <w:t>年</w:t>
        </w:r>
        <w:r>
          <w:rPr>
            <w:rFonts w:hint="eastAsia"/>
          </w:rPr>
          <w:t>4</w:t>
        </w:r>
        <w:r>
          <w:rPr>
            <w:rFonts w:hint="eastAsia"/>
          </w:rPr>
          <w:t>月</w:t>
        </w:r>
        <w:r>
          <w:rPr>
            <w:rFonts w:hint="eastAsia"/>
          </w:rPr>
          <w:t>30</w:t>
        </w:r>
        <w:r>
          <w:rPr>
            <w:rFonts w:hint="eastAsia"/>
          </w:rPr>
          <w:t>日</w:t>
        </w:r>
      </w:smartTag>
      <w:r>
        <w:rPr>
          <w:rFonts w:hint="eastAsia"/>
        </w:rPr>
        <w:t>将</w:t>
      </w:r>
      <w:r w:rsidRPr="009A7308">
        <w:t>福建省高速公路有限责任公司</w:t>
      </w:r>
      <w:r>
        <w:rPr>
          <w:rFonts w:hint="eastAsia"/>
        </w:rPr>
        <w:t>长期主体信用等级由</w:t>
      </w:r>
      <w:r>
        <w:rPr>
          <w:rFonts w:hint="eastAsia"/>
        </w:rPr>
        <w:t>AA</w:t>
      </w:r>
      <w:r>
        <w:rPr>
          <w:rFonts w:hint="eastAsia"/>
        </w:rPr>
        <w:t>调升至</w:t>
      </w:r>
      <w:r>
        <w:rPr>
          <w:rFonts w:hint="eastAsia"/>
        </w:rPr>
        <w:t>AA+</w:t>
      </w:r>
      <w:r>
        <w:rPr>
          <w:rFonts w:hint="eastAsia"/>
        </w:rPr>
        <w:t>。</w:t>
      </w:r>
    </w:p>
  </w:footnote>
  <w:footnote w:id="3">
    <w:p w14:paraId="42A9C138" w14:textId="77777777" w:rsidR="00230CA2" w:rsidRDefault="00230CA2" w:rsidP="00230CA2">
      <w:pPr>
        <w:pStyle w:val="af6"/>
        <w:rPr>
          <w:rFonts w:hint="eastAsia"/>
        </w:rPr>
      </w:pPr>
      <w:r>
        <w:rPr>
          <w:rStyle w:val="af8"/>
        </w:rPr>
        <w:footnoteRef/>
      </w:r>
      <w:r>
        <w:rPr>
          <w:rFonts w:hint="eastAsia"/>
        </w:rPr>
        <w:t xml:space="preserve"> </w:t>
      </w:r>
      <w:r>
        <w:rPr>
          <w:rFonts w:hint="eastAsia"/>
        </w:rPr>
        <w:t>中诚信国际信用评级有限责任公司已于</w:t>
      </w:r>
      <w:smartTag w:uri="urn:schemas-microsoft-com:office:smarttags" w:element="chsdate">
        <w:smartTagPr>
          <w:attr w:name="IsROCDate" w:val="False"/>
          <w:attr w:name="IsLunarDate" w:val="False"/>
          <w:attr w:name="Day" w:val="6"/>
          <w:attr w:name="Month" w:val="1"/>
          <w:attr w:name="Year" w:val="2009"/>
        </w:smartTagPr>
        <w:r>
          <w:rPr>
            <w:rFonts w:hint="eastAsia"/>
          </w:rPr>
          <w:t>2009</w:t>
        </w:r>
        <w:r>
          <w:rPr>
            <w:rFonts w:hint="eastAsia"/>
          </w:rPr>
          <w:t>年</w:t>
        </w:r>
        <w:r>
          <w:rPr>
            <w:rFonts w:hint="eastAsia"/>
          </w:rPr>
          <w:t>1</w:t>
        </w:r>
        <w:r>
          <w:rPr>
            <w:rFonts w:hint="eastAsia"/>
          </w:rPr>
          <w:t>月</w:t>
        </w:r>
        <w:r>
          <w:rPr>
            <w:rFonts w:hint="eastAsia"/>
          </w:rPr>
          <w:t>6</w:t>
        </w:r>
        <w:r>
          <w:rPr>
            <w:rFonts w:hint="eastAsia"/>
          </w:rPr>
          <w:t>日</w:t>
        </w:r>
      </w:smartTag>
      <w:r>
        <w:rPr>
          <w:rFonts w:hint="eastAsia"/>
        </w:rPr>
        <w:t>将</w:t>
      </w:r>
      <w:r w:rsidRPr="009A7308">
        <w:t>宁波交通投资控股有限公司</w:t>
      </w:r>
      <w:r>
        <w:rPr>
          <w:rFonts w:hint="eastAsia"/>
        </w:rPr>
        <w:t>长期主体信用等级由</w:t>
      </w:r>
      <w:r>
        <w:rPr>
          <w:rFonts w:hint="eastAsia"/>
        </w:rPr>
        <w:t>AA-</w:t>
      </w:r>
      <w:r>
        <w:rPr>
          <w:rFonts w:hint="eastAsia"/>
        </w:rPr>
        <w:t>调升至</w:t>
      </w:r>
      <w:r>
        <w:rPr>
          <w:rFonts w:hint="eastAsia"/>
        </w:rPr>
        <w:t>AA</w:t>
      </w:r>
      <w:r>
        <w:rPr>
          <w:rFonts w:hint="eastAsia"/>
        </w:rPr>
        <w:t>。</w:t>
      </w:r>
    </w:p>
  </w:footnote>
  <w:footnote w:id="4">
    <w:p w14:paraId="05666620" w14:textId="77777777" w:rsidR="00230CA2" w:rsidRDefault="00230CA2" w:rsidP="00230CA2">
      <w:pPr>
        <w:pStyle w:val="af6"/>
        <w:rPr>
          <w:rFonts w:hint="eastAsia"/>
        </w:rPr>
      </w:pPr>
      <w:r>
        <w:rPr>
          <w:rStyle w:val="af8"/>
        </w:rPr>
        <w:footnoteRef/>
      </w:r>
      <w:r>
        <w:rPr>
          <w:rFonts w:hint="eastAsia"/>
        </w:rPr>
        <w:t xml:space="preserve"> </w:t>
      </w:r>
      <w:r>
        <w:rPr>
          <w:rFonts w:hint="eastAsia"/>
        </w:rPr>
        <w:t>中诚信国际信用评级有限责任公司已于</w:t>
      </w:r>
      <w:smartTag w:uri="urn:schemas-microsoft-com:office:smarttags" w:element="chsdate">
        <w:smartTagPr>
          <w:attr w:name="IsROCDate" w:val="False"/>
          <w:attr w:name="IsLunarDate" w:val="False"/>
          <w:attr w:name="Day" w:val="6"/>
          <w:attr w:name="Month" w:val="1"/>
          <w:attr w:name="Year" w:val="2009"/>
        </w:smartTagPr>
        <w:r>
          <w:rPr>
            <w:rFonts w:hint="eastAsia"/>
          </w:rPr>
          <w:t>2009</w:t>
        </w:r>
        <w:r>
          <w:rPr>
            <w:rFonts w:hint="eastAsia"/>
          </w:rPr>
          <w:t>年</w:t>
        </w:r>
        <w:r>
          <w:rPr>
            <w:rFonts w:hint="eastAsia"/>
          </w:rPr>
          <w:t>1</w:t>
        </w:r>
        <w:r>
          <w:rPr>
            <w:rFonts w:hint="eastAsia"/>
          </w:rPr>
          <w:t>月</w:t>
        </w:r>
        <w:r>
          <w:rPr>
            <w:rFonts w:hint="eastAsia"/>
          </w:rPr>
          <w:t>6</w:t>
        </w:r>
        <w:r>
          <w:rPr>
            <w:rFonts w:hint="eastAsia"/>
          </w:rPr>
          <w:t>日</w:t>
        </w:r>
      </w:smartTag>
      <w:r>
        <w:rPr>
          <w:rFonts w:hint="eastAsia"/>
        </w:rPr>
        <w:t>将</w:t>
      </w:r>
      <w:r>
        <w:rPr>
          <w:rFonts w:hint="eastAsia"/>
        </w:rPr>
        <w:t>2008</w:t>
      </w:r>
      <w:r>
        <w:rPr>
          <w:rFonts w:hint="eastAsia"/>
        </w:rPr>
        <w:t>年</w:t>
      </w:r>
      <w:r w:rsidRPr="009A7308">
        <w:t>宁波交通投资控股有限公司</w:t>
      </w:r>
      <w:r>
        <w:rPr>
          <w:rFonts w:hint="eastAsia"/>
        </w:rPr>
        <w:t>公司债券信用等级由</w:t>
      </w:r>
      <w:r>
        <w:rPr>
          <w:rFonts w:hint="eastAsia"/>
        </w:rPr>
        <w:t>AA</w:t>
      </w:r>
      <w:r>
        <w:rPr>
          <w:rFonts w:hint="eastAsia"/>
        </w:rPr>
        <w:t>调升至</w:t>
      </w:r>
      <w:r>
        <w:rPr>
          <w:rFonts w:hint="eastAsia"/>
        </w:rPr>
        <w:t>AA+</w:t>
      </w:r>
      <w:r>
        <w:rPr>
          <w:rFonts w:hint="eastAsia"/>
        </w:rPr>
        <w:t>。</w:t>
      </w:r>
    </w:p>
  </w:footnote>
  <w:footnote w:id="5">
    <w:p w14:paraId="446898DD" w14:textId="77777777" w:rsidR="00230CA2" w:rsidRDefault="00230CA2" w:rsidP="00230CA2">
      <w:pPr>
        <w:pStyle w:val="af6"/>
        <w:rPr>
          <w:rFonts w:hint="eastAsia"/>
        </w:rPr>
      </w:pPr>
      <w:r>
        <w:rPr>
          <w:rStyle w:val="af8"/>
        </w:rPr>
        <w:footnoteRef/>
      </w:r>
      <w:r>
        <w:t xml:space="preserve"> </w:t>
      </w:r>
      <w:r>
        <w:rPr>
          <w:rFonts w:hint="eastAsia"/>
        </w:rPr>
        <w:t>郑智</w:t>
      </w:r>
      <w:r>
        <w:rPr>
          <w:rFonts w:hint="eastAsia"/>
        </w:rPr>
        <w:t xml:space="preserve">. </w:t>
      </w:r>
      <w:r>
        <w:rPr>
          <w:rFonts w:hint="eastAsia"/>
        </w:rPr>
        <w:t>专访北京信用</w:t>
      </w:r>
      <w:proofErr w:type="gramStart"/>
      <w:r>
        <w:rPr>
          <w:rFonts w:hint="eastAsia"/>
        </w:rPr>
        <w:t>担保业</w:t>
      </w:r>
      <w:proofErr w:type="gramEnd"/>
      <w:r>
        <w:rPr>
          <w:rFonts w:hint="eastAsia"/>
        </w:rPr>
        <w:t>协会会长李世奇：政策性和商业性担保公司应分类管理</w:t>
      </w:r>
      <w:r>
        <w:rPr>
          <w:rFonts w:hint="eastAsia"/>
        </w:rPr>
        <w:t>[N]</w:t>
      </w:r>
      <w:r>
        <w:rPr>
          <w:rFonts w:hint="eastAsia"/>
        </w:rPr>
        <w:t>，</w:t>
      </w:r>
      <w:r>
        <w:rPr>
          <w:rFonts w:hint="eastAsia"/>
        </w:rPr>
        <w:t>21</w:t>
      </w:r>
      <w:r>
        <w:rPr>
          <w:rFonts w:hint="eastAsia"/>
        </w:rPr>
        <w:t>世纪经济报道，</w:t>
      </w:r>
      <w:smartTag w:uri="urn:schemas-microsoft-com:office:smarttags" w:element="chsdate">
        <w:smartTagPr>
          <w:attr w:name="Year" w:val="2009"/>
          <w:attr w:name="Month" w:val="11"/>
          <w:attr w:name="Day" w:val="17"/>
          <w:attr w:name="IsLunarDate" w:val="False"/>
          <w:attr w:name="IsROCDate" w:val="False"/>
        </w:smartTagPr>
        <w:r>
          <w:rPr>
            <w:rFonts w:hint="eastAsia"/>
          </w:rPr>
          <w:t>2009-11-17</w:t>
        </w:r>
      </w:smartTag>
      <w:r>
        <w:rPr>
          <w:rFonts w:hint="eastAsia"/>
        </w:rPr>
        <w:t>.</w:t>
      </w:r>
    </w:p>
  </w:footnote>
  <w:footnote w:id="6">
    <w:p w14:paraId="7BBD3BCF" w14:textId="77777777" w:rsidR="00230CA2" w:rsidRDefault="00230CA2" w:rsidP="00230CA2">
      <w:pPr>
        <w:pStyle w:val="af6"/>
        <w:rPr>
          <w:rFonts w:hint="eastAsia"/>
        </w:rPr>
      </w:pPr>
      <w:r>
        <w:rPr>
          <w:rStyle w:val="af8"/>
        </w:rPr>
        <w:footnoteRef/>
      </w:r>
      <w:r>
        <w:rPr>
          <w:rFonts w:hint="eastAsia"/>
          <w:kern w:val="0"/>
        </w:rPr>
        <w:t xml:space="preserve"> </w:t>
      </w:r>
      <w:r w:rsidRPr="00983DE8">
        <w:rPr>
          <w:rFonts w:hint="eastAsia"/>
          <w:kern w:val="0"/>
        </w:rPr>
        <w:t>罗晓春，高东</w:t>
      </w:r>
      <w:r w:rsidRPr="00983DE8">
        <w:rPr>
          <w:rFonts w:hint="eastAsia"/>
          <w:kern w:val="0"/>
        </w:rPr>
        <w:t xml:space="preserve">. </w:t>
      </w:r>
      <w:r w:rsidRPr="00983DE8">
        <w:rPr>
          <w:rFonts w:hint="eastAsia"/>
          <w:kern w:val="0"/>
        </w:rPr>
        <w:t>关于设立再担保公司的几点思考，</w:t>
      </w:r>
      <w:r w:rsidRPr="00983DE8">
        <w:t>[EB/OL].</w:t>
      </w:r>
      <w:r w:rsidRPr="00983DE8">
        <w:t>（</w:t>
      </w:r>
      <w:smartTag w:uri="urn:schemas-microsoft-com:office:smarttags" w:element="chsdate">
        <w:smartTagPr>
          <w:attr w:name="IsROCDate" w:val="False"/>
          <w:attr w:name="IsLunarDate" w:val="False"/>
          <w:attr w:name="Day" w:val="3"/>
          <w:attr w:name="Month" w:val="11"/>
          <w:attr w:name="Year" w:val="2009"/>
        </w:smartTagPr>
        <w:r w:rsidRPr="00983DE8">
          <w:t>2009-</w:t>
        </w:r>
        <w:r w:rsidRPr="00983DE8">
          <w:rPr>
            <w:rFonts w:hint="eastAsia"/>
          </w:rPr>
          <w:t>11</w:t>
        </w:r>
        <w:r w:rsidRPr="00983DE8">
          <w:t>-</w:t>
        </w:r>
        <w:r w:rsidRPr="00983DE8">
          <w:rPr>
            <w:rFonts w:hint="eastAsia"/>
          </w:rPr>
          <w:t>3</w:t>
        </w:r>
      </w:smartTag>
      <w:r w:rsidRPr="00983DE8">
        <w:t>）</w:t>
      </w:r>
      <w:r w:rsidRPr="00983DE8">
        <w:rPr>
          <w:rFonts w:eastAsia="楷体_GB2312"/>
        </w:rPr>
        <w:t>[</w:t>
      </w:r>
      <w:smartTag w:uri="urn:schemas-microsoft-com:office:smarttags" w:element="chsdate">
        <w:smartTagPr>
          <w:attr w:name="IsROCDate" w:val="False"/>
          <w:attr w:name="IsLunarDate" w:val="False"/>
          <w:attr w:name="Day" w:val="26"/>
          <w:attr w:name="Month" w:val="11"/>
          <w:attr w:name="Year" w:val="2009"/>
        </w:smartTagPr>
        <w:r w:rsidRPr="00983DE8">
          <w:rPr>
            <w:rFonts w:eastAsia="楷体_GB2312"/>
          </w:rPr>
          <w:t>2009-</w:t>
        </w:r>
        <w:r w:rsidRPr="00983DE8">
          <w:rPr>
            <w:rFonts w:eastAsia="楷体_GB2312" w:hint="eastAsia"/>
          </w:rPr>
          <w:t>11</w:t>
        </w:r>
        <w:r w:rsidRPr="00983DE8">
          <w:rPr>
            <w:rFonts w:eastAsia="楷体_GB2312"/>
          </w:rPr>
          <w:t>-</w:t>
        </w:r>
        <w:r w:rsidRPr="00983DE8">
          <w:rPr>
            <w:rFonts w:eastAsia="楷体_GB2312" w:hint="eastAsia"/>
          </w:rPr>
          <w:t>26</w:t>
        </w:r>
      </w:smartTag>
      <w:r w:rsidRPr="00983DE8">
        <w:rPr>
          <w:rFonts w:eastAsia="楷体_GB2312"/>
        </w:rPr>
        <w:t>]</w:t>
      </w:r>
      <w:r w:rsidRPr="00983DE8">
        <w:t>，</w:t>
      </w:r>
      <w:r w:rsidRPr="00983DE8">
        <w:t>http://house.focus.cn/showarticle/3739/572243.html.</w:t>
      </w:r>
    </w:p>
  </w:footnote>
  <w:footnote w:id="7">
    <w:p w14:paraId="25AC7920" w14:textId="77777777" w:rsidR="00230CA2" w:rsidRDefault="00230CA2" w:rsidP="00230CA2">
      <w:pPr>
        <w:pStyle w:val="af6"/>
        <w:rPr>
          <w:rFonts w:hint="eastAsia"/>
        </w:rPr>
      </w:pPr>
      <w:r>
        <w:rPr>
          <w:rStyle w:val="af8"/>
        </w:rPr>
        <w:footnoteRef/>
      </w:r>
      <w:r>
        <w:rPr>
          <w:rFonts w:ascii="ˎ̥" w:hAnsi="ˎ̥" w:hint="eastAsia"/>
        </w:rPr>
        <w:t xml:space="preserve"> </w:t>
      </w:r>
      <w:r w:rsidRPr="00DD0BFC">
        <w:rPr>
          <w:rFonts w:ascii="ˎ̥" w:hAnsi="ˎ̥" w:hint="eastAsia"/>
        </w:rPr>
        <w:t>陈革章</w:t>
      </w:r>
      <w:r>
        <w:rPr>
          <w:rFonts w:ascii="ˎ̥" w:hAnsi="ˎ̥" w:hint="eastAsia"/>
        </w:rPr>
        <w:t>，</w:t>
      </w:r>
      <w:r w:rsidRPr="00DD0BFC">
        <w:rPr>
          <w:bCs/>
        </w:rPr>
        <w:t>构建以再担保为核心的担保监管体系</w:t>
      </w:r>
      <w:r>
        <w:rPr>
          <w:rFonts w:hint="eastAsia"/>
          <w:bCs/>
        </w:rPr>
        <w:t>，</w:t>
      </w:r>
      <w:hyperlink r:id="rId1" w:history="1">
        <w:r w:rsidRPr="00DD0BFC">
          <w:rPr>
            <w:rFonts w:ascii="ˎ̥" w:hAnsi="ˎ̥"/>
          </w:rPr>
          <w:t>中国论文下载中心</w:t>
        </w:r>
      </w:hyperlink>
      <w:r w:rsidRPr="00DD0BFC">
        <w:rPr>
          <w:rFonts w:ascii="ˎ̥" w:hAnsi="ˎ̥"/>
        </w:rPr>
        <w:t> </w:t>
      </w:r>
      <w:r>
        <w:rPr>
          <w:rFonts w:ascii="ˎ̥" w:hAnsi="ˎ̥" w:hint="eastAsia"/>
        </w:rPr>
        <w:t>，</w:t>
      </w:r>
      <w:r w:rsidRPr="00DD0BFC">
        <w:rPr>
          <w:rFonts w:ascii="ˎ̥" w:hAnsi="ˎ̥"/>
        </w:rPr>
        <w:t xml:space="preserve"> </w:t>
      </w:r>
      <w:r w:rsidRPr="00A525AD">
        <w:rPr>
          <w:rFonts w:ascii="ˎ̥" w:hAnsi="ˎ̥"/>
        </w:rPr>
        <w:t>http://www.studa.net</w:t>
      </w:r>
      <w:r>
        <w:rPr>
          <w:rFonts w:ascii="ˎ̥" w:hAnsi="ˎ̥" w:hint="eastAsia"/>
        </w:rPr>
        <w:t>，</w:t>
      </w:r>
      <w:r w:rsidRPr="00DD0BFC">
        <w:rPr>
          <w:rFonts w:ascii="ˎ̥" w:hAnsi="ˎ̥" w:hint="eastAsia"/>
        </w:rPr>
        <w:t>2008</w:t>
      </w:r>
      <w:r w:rsidRPr="00DD0BFC">
        <w:rPr>
          <w:rFonts w:ascii="ˎ̥" w:hAnsi="ˎ̥" w:hint="eastAsia"/>
        </w:rPr>
        <w:t>。</w:t>
      </w:r>
    </w:p>
  </w:footnote>
  <w:footnote w:id="8">
    <w:p w14:paraId="64AF7D17" w14:textId="77777777" w:rsidR="00230CA2" w:rsidRDefault="00230CA2" w:rsidP="00230CA2">
      <w:pPr>
        <w:pStyle w:val="af6"/>
        <w:rPr>
          <w:rFonts w:hint="eastAsia"/>
        </w:rPr>
      </w:pPr>
      <w:r>
        <w:rPr>
          <w:rStyle w:val="af8"/>
        </w:rPr>
        <w:footnoteRef/>
      </w:r>
      <w:r>
        <w:rPr>
          <w:rFonts w:ascii="ˎ̥" w:hAnsi="ˎ̥" w:hint="eastAsia"/>
        </w:rPr>
        <w:t xml:space="preserve"> </w:t>
      </w:r>
      <w:r w:rsidRPr="00DD0BFC">
        <w:rPr>
          <w:rFonts w:ascii="ˎ̥" w:hAnsi="ˎ̥" w:hint="eastAsia"/>
        </w:rPr>
        <w:t>陈革章</w:t>
      </w:r>
      <w:r>
        <w:rPr>
          <w:rFonts w:ascii="ˎ̥" w:hAnsi="ˎ̥" w:hint="eastAsia"/>
        </w:rPr>
        <w:t>，</w:t>
      </w:r>
      <w:r w:rsidRPr="00DD0BFC">
        <w:rPr>
          <w:bCs/>
        </w:rPr>
        <w:t>构建以再担保为核心的担保监管体系</w:t>
      </w:r>
      <w:r>
        <w:rPr>
          <w:rFonts w:hint="eastAsia"/>
          <w:bCs/>
        </w:rPr>
        <w:t>，</w:t>
      </w:r>
      <w:hyperlink r:id="rId2" w:history="1">
        <w:r w:rsidRPr="00DD0BFC">
          <w:rPr>
            <w:rFonts w:ascii="ˎ̥" w:hAnsi="ˎ̥"/>
          </w:rPr>
          <w:t>中国论文下载中心</w:t>
        </w:r>
      </w:hyperlink>
      <w:r w:rsidRPr="00DD0BFC">
        <w:rPr>
          <w:rFonts w:ascii="ˎ̥" w:hAnsi="ˎ̥"/>
        </w:rPr>
        <w:t> </w:t>
      </w:r>
      <w:r>
        <w:rPr>
          <w:rFonts w:ascii="ˎ̥" w:hAnsi="ˎ̥" w:hint="eastAsia"/>
        </w:rPr>
        <w:t>，</w:t>
      </w:r>
      <w:r w:rsidRPr="00DD0BFC">
        <w:rPr>
          <w:rFonts w:ascii="ˎ̥" w:hAnsi="ˎ̥"/>
        </w:rPr>
        <w:t xml:space="preserve"> </w:t>
      </w:r>
      <w:r w:rsidRPr="00A525AD">
        <w:rPr>
          <w:rFonts w:ascii="ˎ̥" w:hAnsi="ˎ̥"/>
        </w:rPr>
        <w:t>http://www.studa.net</w:t>
      </w:r>
      <w:r>
        <w:rPr>
          <w:rFonts w:ascii="ˎ̥" w:hAnsi="ˎ̥" w:hint="eastAsia"/>
        </w:rPr>
        <w:t>，</w:t>
      </w:r>
      <w:r w:rsidRPr="00DD0BFC">
        <w:rPr>
          <w:rFonts w:ascii="ˎ̥" w:hAnsi="ˎ̥" w:hint="eastAsia"/>
        </w:rPr>
        <w:t>2008</w:t>
      </w:r>
      <w:r w:rsidRPr="00DD0BFC">
        <w:rPr>
          <w:rFonts w:ascii="ˎ̥" w:hAnsi="ˎ̥" w:hint="eastAsia"/>
        </w:rPr>
        <w:t>。</w:t>
      </w:r>
    </w:p>
  </w:footnote>
  <w:footnote w:id="9">
    <w:p w14:paraId="3B5ECB99" w14:textId="77777777" w:rsidR="00230CA2" w:rsidRPr="00983DE8" w:rsidRDefault="00230CA2" w:rsidP="00230CA2">
      <w:pPr>
        <w:widowControl/>
        <w:snapToGrid w:val="0"/>
        <w:jc w:val="left"/>
        <w:rPr>
          <w:rFonts w:eastAsia="新宋体" w:hint="eastAsia"/>
          <w:kern w:val="0"/>
          <w:sz w:val="18"/>
          <w:szCs w:val="18"/>
        </w:rPr>
      </w:pPr>
      <w:r>
        <w:rPr>
          <w:rStyle w:val="af8"/>
        </w:rPr>
        <w:footnoteRef/>
      </w:r>
      <w:r>
        <w:rPr>
          <w:rFonts w:hint="eastAsia"/>
          <w:kern w:val="0"/>
        </w:rPr>
        <w:t xml:space="preserve"> </w:t>
      </w:r>
      <w:r w:rsidRPr="00983DE8">
        <w:rPr>
          <w:rFonts w:hint="eastAsia"/>
          <w:kern w:val="0"/>
          <w:sz w:val="18"/>
          <w:szCs w:val="18"/>
        </w:rPr>
        <w:t>罗晓春，高东</w:t>
      </w:r>
      <w:r w:rsidRPr="00983DE8">
        <w:rPr>
          <w:rFonts w:hint="eastAsia"/>
          <w:kern w:val="0"/>
          <w:sz w:val="18"/>
          <w:szCs w:val="18"/>
        </w:rPr>
        <w:t xml:space="preserve">. </w:t>
      </w:r>
      <w:r w:rsidRPr="00983DE8">
        <w:rPr>
          <w:rFonts w:hint="eastAsia"/>
          <w:kern w:val="0"/>
          <w:sz w:val="18"/>
          <w:szCs w:val="18"/>
        </w:rPr>
        <w:t>关于设立再担保公司的几点思考，</w:t>
      </w:r>
      <w:r w:rsidRPr="00983DE8">
        <w:rPr>
          <w:sz w:val="18"/>
          <w:szCs w:val="18"/>
        </w:rPr>
        <w:t>[EB/OL].</w:t>
      </w:r>
      <w:r w:rsidRPr="00983DE8">
        <w:rPr>
          <w:sz w:val="18"/>
          <w:szCs w:val="18"/>
        </w:rPr>
        <w:t>（</w:t>
      </w:r>
      <w:smartTag w:uri="urn:schemas-microsoft-com:office:smarttags" w:element="chsdate">
        <w:smartTagPr>
          <w:attr w:name="IsROCDate" w:val="False"/>
          <w:attr w:name="IsLunarDate" w:val="False"/>
          <w:attr w:name="Day" w:val="3"/>
          <w:attr w:name="Month" w:val="11"/>
          <w:attr w:name="Year" w:val="2009"/>
        </w:smartTagPr>
        <w:r w:rsidRPr="00983DE8">
          <w:rPr>
            <w:sz w:val="18"/>
            <w:szCs w:val="18"/>
          </w:rPr>
          <w:t>2009-</w:t>
        </w:r>
        <w:r w:rsidRPr="00983DE8">
          <w:rPr>
            <w:rFonts w:hint="eastAsia"/>
            <w:sz w:val="18"/>
            <w:szCs w:val="18"/>
          </w:rPr>
          <w:t>11</w:t>
        </w:r>
        <w:r w:rsidRPr="00983DE8">
          <w:rPr>
            <w:sz w:val="18"/>
            <w:szCs w:val="18"/>
          </w:rPr>
          <w:t>-</w:t>
        </w:r>
        <w:r w:rsidRPr="00983DE8">
          <w:rPr>
            <w:rFonts w:hint="eastAsia"/>
            <w:sz w:val="18"/>
            <w:szCs w:val="18"/>
          </w:rPr>
          <w:t>3</w:t>
        </w:r>
      </w:smartTag>
      <w:r w:rsidRPr="00983DE8">
        <w:rPr>
          <w:sz w:val="18"/>
          <w:szCs w:val="18"/>
        </w:rPr>
        <w:t>）</w:t>
      </w:r>
      <w:r w:rsidRPr="00983DE8">
        <w:rPr>
          <w:rFonts w:eastAsia="楷体_GB2312"/>
          <w:sz w:val="18"/>
          <w:szCs w:val="18"/>
        </w:rPr>
        <w:t>[</w:t>
      </w:r>
      <w:smartTag w:uri="urn:schemas-microsoft-com:office:smarttags" w:element="chsdate">
        <w:smartTagPr>
          <w:attr w:name="IsROCDate" w:val="False"/>
          <w:attr w:name="IsLunarDate" w:val="False"/>
          <w:attr w:name="Day" w:val="26"/>
          <w:attr w:name="Month" w:val="11"/>
          <w:attr w:name="Year" w:val="2009"/>
        </w:smartTagPr>
        <w:r w:rsidRPr="00983DE8">
          <w:rPr>
            <w:rFonts w:eastAsia="楷体_GB2312"/>
            <w:sz w:val="18"/>
            <w:szCs w:val="18"/>
          </w:rPr>
          <w:t>2009-</w:t>
        </w:r>
        <w:r w:rsidRPr="00983DE8">
          <w:rPr>
            <w:rFonts w:eastAsia="楷体_GB2312" w:hint="eastAsia"/>
            <w:sz w:val="18"/>
            <w:szCs w:val="18"/>
          </w:rPr>
          <w:t>11</w:t>
        </w:r>
        <w:r w:rsidRPr="00983DE8">
          <w:rPr>
            <w:rFonts w:eastAsia="楷体_GB2312"/>
            <w:sz w:val="18"/>
            <w:szCs w:val="18"/>
          </w:rPr>
          <w:t>-</w:t>
        </w:r>
        <w:r w:rsidRPr="00983DE8">
          <w:rPr>
            <w:rFonts w:eastAsia="楷体_GB2312" w:hint="eastAsia"/>
            <w:sz w:val="18"/>
            <w:szCs w:val="18"/>
          </w:rPr>
          <w:t>26</w:t>
        </w:r>
      </w:smartTag>
      <w:r w:rsidRPr="00983DE8">
        <w:rPr>
          <w:rFonts w:eastAsia="楷体_GB2312"/>
          <w:sz w:val="18"/>
          <w:szCs w:val="18"/>
        </w:rPr>
        <w:t>]</w:t>
      </w:r>
      <w:r w:rsidRPr="00983DE8">
        <w:rPr>
          <w:sz w:val="18"/>
          <w:szCs w:val="18"/>
        </w:rPr>
        <w:t>，</w:t>
      </w:r>
      <w:r w:rsidRPr="00983DE8">
        <w:rPr>
          <w:sz w:val="18"/>
          <w:szCs w:val="18"/>
        </w:rPr>
        <w:t>http://house.focus.cn/showarticle/3739/572243.html.</w:t>
      </w:r>
    </w:p>
  </w:footnote>
  <w:footnote w:id="10">
    <w:p w14:paraId="3EB58A2B" w14:textId="77777777" w:rsidR="00230CA2" w:rsidRDefault="00230CA2" w:rsidP="00230CA2">
      <w:pPr>
        <w:widowControl/>
        <w:snapToGrid w:val="0"/>
        <w:jc w:val="left"/>
        <w:rPr>
          <w:rFonts w:hint="eastAsia"/>
        </w:rPr>
      </w:pPr>
      <w:r>
        <w:rPr>
          <w:rStyle w:val="af8"/>
        </w:rPr>
        <w:footnoteRef/>
      </w:r>
      <w:r>
        <w:rPr>
          <w:rFonts w:hint="eastAsia"/>
          <w:kern w:val="0"/>
        </w:rPr>
        <w:t xml:space="preserve"> </w:t>
      </w:r>
      <w:r w:rsidRPr="00983DE8">
        <w:rPr>
          <w:rFonts w:hint="eastAsia"/>
          <w:kern w:val="0"/>
          <w:sz w:val="18"/>
          <w:szCs w:val="18"/>
        </w:rPr>
        <w:t>罗晓春，高东</w:t>
      </w:r>
      <w:r w:rsidRPr="00983DE8">
        <w:rPr>
          <w:rFonts w:hint="eastAsia"/>
          <w:kern w:val="0"/>
          <w:sz w:val="18"/>
          <w:szCs w:val="18"/>
        </w:rPr>
        <w:t xml:space="preserve">. </w:t>
      </w:r>
      <w:r w:rsidRPr="00983DE8">
        <w:rPr>
          <w:rFonts w:hint="eastAsia"/>
          <w:kern w:val="0"/>
          <w:sz w:val="18"/>
          <w:szCs w:val="18"/>
        </w:rPr>
        <w:t>关于设立再担保公司的几点思考，</w:t>
      </w:r>
      <w:r w:rsidRPr="00983DE8">
        <w:rPr>
          <w:sz w:val="18"/>
          <w:szCs w:val="18"/>
        </w:rPr>
        <w:t>[EB/OL].</w:t>
      </w:r>
      <w:r w:rsidRPr="00983DE8">
        <w:rPr>
          <w:sz w:val="18"/>
          <w:szCs w:val="18"/>
        </w:rPr>
        <w:t>（</w:t>
      </w:r>
      <w:smartTag w:uri="urn:schemas-microsoft-com:office:smarttags" w:element="chsdate">
        <w:smartTagPr>
          <w:attr w:name="IsROCDate" w:val="False"/>
          <w:attr w:name="IsLunarDate" w:val="False"/>
          <w:attr w:name="Day" w:val="3"/>
          <w:attr w:name="Month" w:val="11"/>
          <w:attr w:name="Year" w:val="2009"/>
        </w:smartTagPr>
        <w:r w:rsidRPr="00983DE8">
          <w:rPr>
            <w:sz w:val="18"/>
            <w:szCs w:val="18"/>
          </w:rPr>
          <w:t>2009-</w:t>
        </w:r>
        <w:r w:rsidRPr="00983DE8">
          <w:rPr>
            <w:rFonts w:hint="eastAsia"/>
            <w:sz w:val="18"/>
            <w:szCs w:val="18"/>
          </w:rPr>
          <w:t>11</w:t>
        </w:r>
        <w:r w:rsidRPr="00983DE8">
          <w:rPr>
            <w:sz w:val="18"/>
            <w:szCs w:val="18"/>
          </w:rPr>
          <w:t>-</w:t>
        </w:r>
        <w:r w:rsidRPr="00983DE8">
          <w:rPr>
            <w:rFonts w:hint="eastAsia"/>
            <w:sz w:val="18"/>
            <w:szCs w:val="18"/>
          </w:rPr>
          <w:t>3</w:t>
        </w:r>
      </w:smartTag>
      <w:r w:rsidRPr="00983DE8">
        <w:rPr>
          <w:sz w:val="18"/>
          <w:szCs w:val="18"/>
        </w:rPr>
        <w:t>）</w:t>
      </w:r>
      <w:r w:rsidRPr="00983DE8">
        <w:rPr>
          <w:rFonts w:eastAsia="楷体_GB2312"/>
          <w:sz w:val="18"/>
          <w:szCs w:val="18"/>
        </w:rPr>
        <w:t>[</w:t>
      </w:r>
      <w:smartTag w:uri="urn:schemas-microsoft-com:office:smarttags" w:element="chsdate">
        <w:smartTagPr>
          <w:attr w:name="IsROCDate" w:val="False"/>
          <w:attr w:name="IsLunarDate" w:val="False"/>
          <w:attr w:name="Day" w:val="26"/>
          <w:attr w:name="Month" w:val="11"/>
          <w:attr w:name="Year" w:val="2009"/>
        </w:smartTagPr>
        <w:r w:rsidRPr="00983DE8">
          <w:rPr>
            <w:rFonts w:eastAsia="楷体_GB2312"/>
            <w:sz w:val="18"/>
            <w:szCs w:val="18"/>
          </w:rPr>
          <w:t>2009-</w:t>
        </w:r>
        <w:r w:rsidRPr="00983DE8">
          <w:rPr>
            <w:rFonts w:eastAsia="楷体_GB2312" w:hint="eastAsia"/>
            <w:sz w:val="18"/>
            <w:szCs w:val="18"/>
          </w:rPr>
          <w:t>11</w:t>
        </w:r>
        <w:r w:rsidRPr="00983DE8">
          <w:rPr>
            <w:rFonts w:eastAsia="楷体_GB2312"/>
            <w:sz w:val="18"/>
            <w:szCs w:val="18"/>
          </w:rPr>
          <w:t>-</w:t>
        </w:r>
        <w:r w:rsidRPr="00983DE8">
          <w:rPr>
            <w:rFonts w:eastAsia="楷体_GB2312" w:hint="eastAsia"/>
            <w:sz w:val="18"/>
            <w:szCs w:val="18"/>
          </w:rPr>
          <w:t>26</w:t>
        </w:r>
      </w:smartTag>
      <w:r w:rsidRPr="00983DE8">
        <w:rPr>
          <w:rFonts w:eastAsia="楷体_GB2312"/>
          <w:sz w:val="18"/>
          <w:szCs w:val="18"/>
        </w:rPr>
        <w:t>]</w:t>
      </w:r>
      <w:r w:rsidRPr="00983DE8">
        <w:rPr>
          <w:sz w:val="18"/>
          <w:szCs w:val="18"/>
        </w:rPr>
        <w:t>，</w:t>
      </w:r>
      <w:r w:rsidRPr="00983DE8">
        <w:rPr>
          <w:sz w:val="18"/>
          <w:szCs w:val="18"/>
        </w:rPr>
        <w:t>http://house.focus.cn/showarticle/3739/572243.html.</w:t>
      </w:r>
    </w:p>
  </w:footnote>
  <w:footnote w:id="11">
    <w:p w14:paraId="55826870" w14:textId="77777777" w:rsidR="00230CA2" w:rsidRDefault="00230CA2" w:rsidP="00230CA2">
      <w:pPr>
        <w:pStyle w:val="af6"/>
        <w:rPr>
          <w:rFonts w:hint="eastAsia"/>
        </w:rPr>
      </w:pPr>
      <w:r>
        <w:rPr>
          <w:rStyle w:val="af8"/>
        </w:rPr>
        <w:footnoteRef/>
      </w:r>
      <w:r>
        <w:rPr>
          <w:rFonts w:ascii="ˎ̥" w:hAnsi="ˎ̥" w:hint="eastAsia"/>
        </w:rPr>
        <w:t xml:space="preserve"> </w:t>
      </w:r>
      <w:r w:rsidRPr="00DD0BFC">
        <w:rPr>
          <w:rFonts w:ascii="ˎ̥" w:hAnsi="ˎ̥" w:hint="eastAsia"/>
        </w:rPr>
        <w:t>陈革章</w:t>
      </w:r>
      <w:r>
        <w:rPr>
          <w:rFonts w:ascii="ˎ̥" w:hAnsi="ˎ̥" w:hint="eastAsia"/>
        </w:rPr>
        <w:t>，</w:t>
      </w:r>
      <w:r w:rsidRPr="00DD0BFC">
        <w:rPr>
          <w:bCs/>
        </w:rPr>
        <w:t>构建以再担保为核心的担保监管体系</w:t>
      </w:r>
      <w:r>
        <w:rPr>
          <w:rFonts w:hint="eastAsia"/>
          <w:bCs/>
        </w:rPr>
        <w:t>，</w:t>
      </w:r>
      <w:hyperlink r:id="rId3" w:history="1">
        <w:r w:rsidRPr="00DD0BFC">
          <w:rPr>
            <w:rFonts w:ascii="ˎ̥" w:hAnsi="ˎ̥"/>
          </w:rPr>
          <w:t>中国论文下载中心</w:t>
        </w:r>
      </w:hyperlink>
      <w:r w:rsidRPr="00DD0BFC">
        <w:rPr>
          <w:rFonts w:ascii="ˎ̥" w:hAnsi="ˎ̥"/>
        </w:rPr>
        <w:t> </w:t>
      </w:r>
      <w:r>
        <w:rPr>
          <w:rFonts w:ascii="ˎ̥" w:hAnsi="ˎ̥" w:hint="eastAsia"/>
        </w:rPr>
        <w:t>，</w:t>
      </w:r>
      <w:r w:rsidRPr="00DD0BFC">
        <w:rPr>
          <w:rFonts w:ascii="ˎ̥" w:hAnsi="ˎ̥"/>
        </w:rPr>
        <w:t xml:space="preserve"> </w:t>
      </w:r>
      <w:r w:rsidRPr="00A525AD">
        <w:rPr>
          <w:rFonts w:ascii="ˎ̥" w:hAnsi="ˎ̥"/>
        </w:rPr>
        <w:t>http://www.studa.net</w:t>
      </w:r>
      <w:r>
        <w:rPr>
          <w:rFonts w:ascii="ˎ̥" w:hAnsi="ˎ̥" w:hint="eastAsia"/>
        </w:rPr>
        <w:t>，</w:t>
      </w:r>
      <w:r w:rsidRPr="00DD0BFC">
        <w:rPr>
          <w:rFonts w:ascii="ˎ̥" w:hAnsi="ˎ̥" w:hint="eastAsia"/>
        </w:rPr>
        <w:t>2008</w:t>
      </w:r>
      <w:r w:rsidRPr="00DD0BFC">
        <w:rPr>
          <w:rFonts w:ascii="ˎ̥" w:hAnsi="ˎ̥"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lvl w:ilvl="0">
      <w:start w:val="1"/>
      <w:numFmt w:val="decimal"/>
      <w:suff w:val="nothing"/>
      <w:lvlText w:val="（%1）"/>
      <w:lvlJc w:val="left"/>
    </w:lvl>
  </w:abstractNum>
  <w:abstractNum w:abstractNumId="1" w15:restartNumberingAfterBreak="0">
    <w:nsid w:val="00DA4B8A"/>
    <w:multiLevelType w:val="hybridMultilevel"/>
    <w:tmpl w:val="9188AA38"/>
    <w:lvl w:ilvl="0" w:tplc="04090005">
      <w:start w:val="1"/>
      <w:numFmt w:val="bullet"/>
      <w:lvlText w:val=""/>
      <w:lvlJc w:val="left"/>
      <w:pPr>
        <w:tabs>
          <w:tab w:val="num" w:pos="480"/>
        </w:tabs>
        <w:ind w:left="480" w:hanging="420"/>
      </w:pPr>
      <w:rPr>
        <w:rFonts w:ascii="Wingdings" w:hAnsi="Wingdings" w:hint="default"/>
      </w:rPr>
    </w:lvl>
    <w:lvl w:ilvl="1" w:tplc="04090003" w:tentative="1">
      <w:start w:val="1"/>
      <w:numFmt w:val="bullet"/>
      <w:lvlText w:val=""/>
      <w:lvlJc w:val="left"/>
      <w:pPr>
        <w:tabs>
          <w:tab w:val="num" w:pos="900"/>
        </w:tabs>
        <w:ind w:left="900" w:hanging="420"/>
      </w:pPr>
      <w:rPr>
        <w:rFonts w:ascii="Wingdings" w:hAnsi="Wingdings" w:hint="default"/>
      </w:rPr>
    </w:lvl>
    <w:lvl w:ilvl="2" w:tplc="04090005"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3" w:tentative="1">
      <w:start w:val="1"/>
      <w:numFmt w:val="bullet"/>
      <w:lvlText w:val=""/>
      <w:lvlJc w:val="left"/>
      <w:pPr>
        <w:tabs>
          <w:tab w:val="num" w:pos="2160"/>
        </w:tabs>
        <w:ind w:left="2160" w:hanging="420"/>
      </w:pPr>
      <w:rPr>
        <w:rFonts w:ascii="Wingdings" w:hAnsi="Wingdings" w:hint="default"/>
      </w:rPr>
    </w:lvl>
    <w:lvl w:ilvl="5" w:tplc="04090005"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3" w:tentative="1">
      <w:start w:val="1"/>
      <w:numFmt w:val="bullet"/>
      <w:lvlText w:val=""/>
      <w:lvlJc w:val="left"/>
      <w:pPr>
        <w:tabs>
          <w:tab w:val="num" w:pos="3420"/>
        </w:tabs>
        <w:ind w:left="3420" w:hanging="420"/>
      </w:pPr>
      <w:rPr>
        <w:rFonts w:ascii="Wingdings" w:hAnsi="Wingdings" w:hint="default"/>
      </w:rPr>
    </w:lvl>
    <w:lvl w:ilvl="8" w:tplc="04090005" w:tentative="1">
      <w:start w:val="1"/>
      <w:numFmt w:val="bullet"/>
      <w:lvlText w:val=""/>
      <w:lvlJc w:val="left"/>
      <w:pPr>
        <w:tabs>
          <w:tab w:val="num" w:pos="3840"/>
        </w:tabs>
        <w:ind w:left="3840" w:hanging="420"/>
      </w:pPr>
      <w:rPr>
        <w:rFonts w:ascii="Wingdings" w:hAnsi="Wingdings" w:hint="default"/>
      </w:rPr>
    </w:lvl>
  </w:abstractNum>
  <w:abstractNum w:abstractNumId="2" w15:restartNumberingAfterBreak="0">
    <w:nsid w:val="01140142"/>
    <w:multiLevelType w:val="hybridMultilevel"/>
    <w:tmpl w:val="51105130"/>
    <w:lvl w:ilvl="0" w:tplc="B5E45988">
      <w:start w:val="1"/>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0A842350"/>
    <w:multiLevelType w:val="hybridMultilevel"/>
    <w:tmpl w:val="90DE31F2"/>
    <w:lvl w:ilvl="0" w:tplc="031813F0">
      <w:start w:val="1"/>
      <w:numFmt w:val="bullet"/>
      <w:lvlText w:val=""/>
      <w:lvlJc w:val="left"/>
      <w:pPr>
        <w:tabs>
          <w:tab w:val="num" w:pos="420"/>
        </w:tabs>
        <w:ind w:left="340" w:hanging="34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C920C9"/>
    <w:multiLevelType w:val="hybridMultilevel"/>
    <w:tmpl w:val="10D4FA94"/>
    <w:lvl w:ilvl="0" w:tplc="E214AADA">
      <w:start w:val="1"/>
      <w:numFmt w:val="bullet"/>
      <w:lvlText w:val="◆"/>
      <w:lvlJc w:val="left"/>
      <w:pPr>
        <w:tabs>
          <w:tab w:val="num" w:pos="782"/>
        </w:tabs>
        <w:ind w:left="782" w:hanging="360"/>
      </w:pPr>
      <w:rPr>
        <w:rFonts w:ascii="宋体" w:eastAsia="宋体" w:hAnsi="宋体" w:cs="Times New Roman" w:hint="eastAsia"/>
      </w:rPr>
    </w:lvl>
    <w:lvl w:ilvl="1" w:tplc="04090003" w:tentative="1">
      <w:start w:val="1"/>
      <w:numFmt w:val="bullet"/>
      <w:lvlText w:val=""/>
      <w:lvlJc w:val="left"/>
      <w:pPr>
        <w:tabs>
          <w:tab w:val="num" w:pos="1262"/>
        </w:tabs>
        <w:ind w:left="1262" w:hanging="420"/>
      </w:pPr>
      <w:rPr>
        <w:rFonts w:ascii="Wingdings" w:hAnsi="Wingdings" w:hint="default"/>
      </w:rPr>
    </w:lvl>
    <w:lvl w:ilvl="2" w:tplc="04090005"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3" w:tentative="1">
      <w:start w:val="1"/>
      <w:numFmt w:val="bullet"/>
      <w:lvlText w:val=""/>
      <w:lvlJc w:val="left"/>
      <w:pPr>
        <w:tabs>
          <w:tab w:val="num" w:pos="2522"/>
        </w:tabs>
        <w:ind w:left="2522" w:hanging="420"/>
      </w:pPr>
      <w:rPr>
        <w:rFonts w:ascii="Wingdings" w:hAnsi="Wingdings" w:hint="default"/>
      </w:rPr>
    </w:lvl>
    <w:lvl w:ilvl="5" w:tplc="04090005"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3" w:tentative="1">
      <w:start w:val="1"/>
      <w:numFmt w:val="bullet"/>
      <w:lvlText w:val=""/>
      <w:lvlJc w:val="left"/>
      <w:pPr>
        <w:tabs>
          <w:tab w:val="num" w:pos="3782"/>
        </w:tabs>
        <w:ind w:left="3782" w:hanging="420"/>
      </w:pPr>
      <w:rPr>
        <w:rFonts w:ascii="Wingdings" w:hAnsi="Wingdings" w:hint="default"/>
      </w:rPr>
    </w:lvl>
    <w:lvl w:ilvl="8" w:tplc="04090005" w:tentative="1">
      <w:start w:val="1"/>
      <w:numFmt w:val="bullet"/>
      <w:lvlText w:val=""/>
      <w:lvlJc w:val="left"/>
      <w:pPr>
        <w:tabs>
          <w:tab w:val="num" w:pos="4202"/>
        </w:tabs>
        <w:ind w:left="4202" w:hanging="420"/>
      </w:pPr>
      <w:rPr>
        <w:rFonts w:ascii="Wingdings" w:hAnsi="Wingdings" w:hint="default"/>
      </w:rPr>
    </w:lvl>
  </w:abstractNum>
  <w:abstractNum w:abstractNumId="5" w15:restartNumberingAfterBreak="0">
    <w:nsid w:val="0F7F3998"/>
    <w:multiLevelType w:val="hybridMultilevel"/>
    <w:tmpl w:val="86F2844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AA0627"/>
    <w:multiLevelType w:val="hybridMultilevel"/>
    <w:tmpl w:val="3998FD8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0B22AAA"/>
    <w:multiLevelType w:val="hybridMultilevel"/>
    <w:tmpl w:val="D5F0F750"/>
    <w:lvl w:ilvl="0" w:tplc="04090005">
      <w:start w:val="1"/>
      <w:numFmt w:val="bullet"/>
      <w:lvlText w:val=""/>
      <w:lvlJc w:val="left"/>
      <w:pPr>
        <w:tabs>
          <w:tab w:val="num" w:pos="960"/>
        </w:tabs>
        <w:ind w:left="960" w:hanging="420"/>
      </w:pPr>
      <w:rPr>
        <w:rFonts w:ascii="Wingdings" w:hAnsi="Wingdings" w:hint="default"/>
      </w:rPr>
    </w:lvl>
    <w:lvl w:ilvl="1" w:tplc="464071DA">
      <w:numFmt w:val="bullet"/>
      <w:lvlText w:val=""/>
      <w:lvlJc w:val="left"/>
      <w:pPr>
        <w:tabs>
          <w:tab w:val="num" w:pos="1455"/>
        </w:tabs>
        <w:ind w:left="1455" w:hanging="495"/>
      </w:pPr>
      <w:rPr>
        <w:rFonts w:ascii="Symbol" w:eastAsia="Symbol" w:hAnsi="Symbol" w:cs="Symbol"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8" w15:restartNumberingAfterBreak="0">
    <w:nsid w:val="13A66D5B"/>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7B6BBB"/>
    <w:multiLevelType w:val="hybridMultilevel"/>
    <w:tmpl w:val="7B02951E"/>
    <w:lvl w:ilvl="0" w:tplc="04090007">
      <w:start w:val="1"/>
      <w:numFmt w:val="bullet"/>
      <w:lvlText w:val=""/>
      <w:lvlJc w:val="left"/>
      <w:pPr>
        <w:tabs>
          <w:tab w:val="num" w:pos="990"/>
        </w:tabs>
        <w:ind w:left="990" w:hanging="420"/>
      </w:pPr>
      <w:rPr>
        <w:rFonts w:ascii="Wingdings" w:hAnsi="Wingdings" w:hint="default"/>
        <w:sz w:val="16"/>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10" w15:restartNumberingAfterBreak="0">
    <w:nsid w:val="1BC049C7"/>
    <w:multiLevelType w:val="hybridMultilevel"/>
    <w:tmpl w:val="5316D3DA"/>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2E4676"/>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313C54"/>
    <w:multiLevelType w:val="hybridMultilevel"/>
    <w:tmpl w:val="6A4438C8"/>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7932A6"/>
    <w:multiLevelType w:val="hybridMultilevel"/>
    <w:tmpl w:val="42A06180"/>
    <w:lvl w:ilvl="0" w:tplc="0409000F">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9332477"/>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41862"/>
    <w:multiLevelType w:val="hybridMultilevel"/>
    <w:tmpl w:val="6BFAE35C"/>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3AC85983"/>
    <w:multiLevelType w:val="hybridMultilevel"/>
    <w:tmpl w:val="53ECEF8E"/>
    <w:lvl w:ilvl="0" w:tplc="304AEA54">
      <w:start w:val="22"/>
      <w:numFmt w:val="bullet"/>
      <w:lvlText w:val="□"/>
      <w:lvlJc w:val="left"/>
      <w:pPr>
        <w:tabs>
          <w:tab w:val="num" w:pos="1065"/>
        </w:tabs>
        <w:ind w:left="1065" w:hanging="360"/>
      </w:pPr>
      <w:rPr>
        <w:rFonts w:ascii="楷体_GB2312" w:eastAsia="楷体_GB2312" w:hAnsi="Times New Roman" w:cs="Times New Roman" w:hint="eastAsia"/>
      </w:rPr>
    </w:lvl>
    <w:lvl w:ilvl="1" w:tplc="04090003" w:tentative="1">
      <w:start w:val="1"/>
      <w:numFmt w:val="bullet"/>
      <w:lvlText w:val=""/>
      <w:lvlJc w:val="left"/>
      <w:pPr>
        <w:tabs>
          <w:tab w:val="num" w:pos="1545"/>
        </w:tabs>
        <w:ind w:left="1545" w:hanging="420"/>
      </w:pPr>
      <w:rPr>
        <w:rFonts w:ascii="Wingdings" w:hAnsi="Wingdings" w:hint="default"/>
      </w:rPr>
    </w:lvl>
    <w:lvl w:ilvl="2" w:tplc="04090005"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3" w:tentative="1">
      <w:start w:val="1"/>
      <w:numFmt w:val="bullet"/>
      <w:lvlText w:val=""/>
      <w:lvlJc w:val="left"/>
      <w:pPr>
        <w:tabs>
          <w:tab w:val="num" w:pos="2805"/>
        </w:tabs>
        <w:ind w:left="2805" w:hanging="420"/>
      </w:pPr>
      <w:rPr>
        <w:rFonts w:ascii="Wingdings" w:hAnsi="Wingdings" w:hint="default"/>
      </w:rPr>
    </w:lvl>
    <w:lvl w:ilvl="5" w:tplc="04090005"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3" w:tentative="1">
      <w:start w:val="1"/>
      <w:numFmt w:val="bullet"/>
      <w:lvlText w:val=""/>
      <w:lvlJc w:val="left"/>
      <w:pPr>
        <w:tabs>
          <w:tab w:val="num" w:pos="4065"/>
        </w:tabs>
        <w:ind w:left="4065" w:hanging="420"/>
      </w:pPr>
      <w:rPr>
        <w:rFonts w:ascii="Wingdings" w:hAnsi="Wingdings" w:hint="default"/>
      </w:rPr>
    </w:lvl>
    <w:lvl w:ilvl="8" w:tplc="04090005" w:tentative="1">
      <w:start w:val="1"/>
      <w:numFmt w:val="bullet"/>
      <w:lvlText w:val=""/>
      <w:lvlJc w:val="left"/>
      <w:pPr>
        <w:tabs>
          <w:tab w:val="num" w:pos="4485"/>
        </w:tabs>
        <w:ind w:left="4485" w:hanging="420"/>
      </w:pPr>
      <w:rPr>
        <w:rFonts w:ascii="Wingdings" w:hAnsi="Wingdings" w:hint="default"/>
      </w:rPr>
    </w:lvl>
  </w:abstractNum>
  <w:abstractNum w:abstractNumId="17" w15:restartNumberingAfterBreak="0">
    <w:nsid w:val="40AB147C"/>
    <w:multiLevelType w:val="hybridMultilevel"/>
    <w:tmpl w:val="1390EFC0"/>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8" w15:restartNumberingAfterBreak="0">
    <w:nsid w:val="42DC248E"/>
    <w:multiLevelType w:val="hybridMultilevel"/>
    <w:tmpl w:val="28B2B30E"/>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9" w15:restartNumberingAfterBreak="0">
    <w:nsid w:val="496B4CD6"/>
    <w:multiLevelType w:val="hybridMultilevel"/>
    <w:tmpl w:val="1A8E16A4"/>
    <w:lvl w:ilvl="0" w:tplc="4CC6DE8E">
      <w:start w:val="1"/>
      <w:numFmt w:val="decimal"/>
      <w:lvlText w:val="（%1）"/>
      <w:lvlJc w:val="left"/>
      <w:pPr>
        <w:tabs>
          <w:tab w:val="num" w:pos="1200"/>
        </w:tabs>
        <w:ind w:left="1200" w:hanging="720"/>
      </w:pPr>
      <w:rPr>
        <w:rFonts w:hint="eastAsia"/>
      </w:rPr>
    </w:lvl>
    <w:lvl w:ilvl="1" w:tplc="FAE6FE12">
      <w:start w:val="1"/>
      <w:numFmt w:val="decimalEnclosedCircle"/>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5AAD73FE"/>
    <w:multiLevelType w:val="hybridMultilevel"/>
    <w:tmpl w:val="34368D70"/>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540BF1"/>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2F21A7D"/>
    <w:multiLevelType w:val="hybridMultilevel"/>
    <w:tmpl w:val="CBB2E8A2"/>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4316BC5"/>
    <w:multiLevelType w:val="hybridMultilevel"/>
    <w:tmpl w:val="723E3CE6"/>
    <w:lvl w:ilvl="0" w:tplc="B6046C26">
      <w:start w:val="1"/>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65C80912"/>
    <w:multiLevelType w:val="hybridMultilevel"/>
    <w:tmpl w:val="8A1CE596"/>
    <w:lvl w:ilvl="0" w:tplc="8690AD50">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67B254E2"/>
    <w:multiLevelType w:val="multilevel"/>
    <w:tmpl w:val="48E28DD6"/>
    <w:lvl w:ilvl="0">
      <w:start w:val="1"/>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9AD2479"/>
    <w:multiLevelType w:val="hybridMultilevel"/>
    <w:tmpl w:val="A220417A"/>
    <w:lvl w:ilvl="0" w:tplc="ADE4807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16cid:durableId="1090083031">
    <w:abstractNumId w:val="17"/>
  </w:num>
  <w:num w:numId="2" w16cid:durableId="1927297268">
    <w:abstractNumId w:val="18"/>
  </w:num>
  <w:num w:numId="3" w16cid:durableId="714503646">
    <w:abstractNumId w:val="7"/>
  </w:num>
  <w:num w:numId="4" w16cid:durableId="126893498">
    <w:abstractNumId w:val="1"/>
  </w:num>
  <w:num w:numId="5" w16cid:durableId="1102412638">
    <w:abstractNumId w:val="10"/>
  </w:num>
  <w:num w:numId="6" w16cid:durableId="606736660">
    <w:abstractNumId w:val="15"/>
  </w:num>
  <w:num w:numId="7" w16cid:durableId="1918132880">
    <w:abstractNumId w:val="16"/>
  </w:num>
  <w:num w:numId="8" w16cid:durableId="1944608578">
    <w:abstractNumId w:val="23"/>
  </w:num>
  <w:num w:numId="9" w16cid:durableId="990716632">
    <w:abstractNumId w:val="2"/>
  </w:num>
  <w:num w:numId="10" w16cid:durableId="1929148769">
    <w:abstractNumId w:val="0"/>
  </w:num>
  <w:num w:numId="11" w16cid:durableId="1245266808">
    <w:abstractNumId w:val="3"/>
  </w:num>
  <w:num w:numId="12" w16cid:durableId="260529457">
    <w:abstractNumId w:val="4"/>
  </w:num>
  <w:num w:numId="13" w16cid:durableId="1679964529">
    <w:abstractNumId w:val="11"/>
  </w:num>
  <w:num w:numId="14" w16cid:durableId="1877765870">
    <w:abstractNumId w:val="22"/>
  </w:num>
  <w:num w:numId="15" w16cid:durableId="2071265491">
    <w:abstractNumId w:val="8"/>
  </w:num>
  <w:num w:numId="16" w16cid:durableId="1443068213">
    <w:abstractNumId w:val="5"/>
  </w:num>
  <w:num w:numId="17" w16cid:durableId="695808517">
    <w:abstractNumId w:val="14"/>
  </w:num>
  <w:num w:numId="18" w16cid:durableId="633561788">
    <w:abstractNumId w:val="12"/>
  </w:num>
  <w:num w:numId="19" w16cid:durableId="2140612533">
    <w:abstractNumId w:val="21"/>
  </w:num>
  <w:num w:numId="20" w16cid:durableId="2066250135">
    <w:abstractNumId w:val="20"/>
  </w:num>
  <w:num w:numId="21" w16cid:durableId="1861358264">
    <w:abstractNumId w:val="6"/>
  </w:num>
  <w:num w:numId="22" w16cid:durableId="1309164758">
    <w:abstractNumId w:val="26"/>
  </w:num>
  <w:num w:numId="23" w16cid:durableId="67240000">
    <w:abstractNumId w:val="24"/>
  </w:num>
  <w:num w:numId="24" w16cid:durableId="1406412825">
    <w:abstractNumId w:val="19"/>
  </w:num>
  <w:num w:numId="25" w16cid:durableId="1909531416">
    <w:abstractNumId w:val="25"/>
  </w:num>
  <w:num w:numId="26" w16cid:durableId="378554332">
    <w:abstractNumId w:val="13"/>
  </w:num>
  <w:num w:numId="27" w16cid:durableId="257522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230CA2"/>
    <w:rsid w:val="00230CA2"/>
    <w:rsid w:val="009651D6"/>
    <w:rsid w:val="00BF6056"/>
    <w:rsid w:val="00C7398C"/>
    <w:rsid w:val="00F9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39"/>
    <o:shapelayout v:ext="edit">
      <o:idmap v:ext="edit" data="1"/>
    </o:shapelayout>
  </w:shapeDefaults>
  <w:decimalSymbol w:val="."/>
  <w:listSeparator w:val=","/>
  <w14:docId w14:val="0D9AE444"/>
  <w15:chartTrackingRefBased/>
  <w15:docId w15:val="{C7558C4A-FD94-4A5B-A1D2-9688609E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CA2"/>
    <w:pPr>
      <w:widowControl w:val="0"/>
      <w:spacing w:line="240" w:lineRule="auto"/>
    </w:pPr>
    <w:rPr>
      <w:rFonts w:ascii="Times New Roman" w:eastAsia="宋体" w:hAnsi="Times New Roman" w:cs="Times New Roman"/>
      <w:szCs w:val="24"/>
    </w:rPr>
  </w:style>
  <w:style w:type="paragraph" w:styleId="1">
    <w:name w:val="heading 1"/>
    <w:basedOn w:val="a"/>
    <w:next w:val="a"/>
    <w:link w:val="10"/>
    <w:qFormat/>
    <w:rsid w:val="00230CA2"/>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nhideWhenUsed/>
    <w:qFormat/>
    <w:rsid w:val="00230CA2"/>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nhideWhenUsed/>
    <w:qFormat/>
    <w:rsid w:val="00230CA2"/>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nhideWhenUsed/>
    <w:qFormat/>
    <w:rsid w:val="00230CA2"/>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nhideWhenUsed/>
    <w:qFormat/>
    <w:rsid w:val="00230CA2"/>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230CA2"/>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230CA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CA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30CA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230CA2"/>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semiHidden/>
    <w:rsid w:val="00230CA2"/>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semiHidden/>
    <w:rsid w:val="00230CA2"/>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rsid w:val="00230CA2"/>
    <w:rPr>
      <w:rFonts w:cstheme="majorBidi"/>
      <w:color w:val="365F91" w:themeColor="accent1" w:themeShade="BF"/>
      <w:sz w:val="28"/>
      <w:szCs w:val="28"/>
    </w:rPr>
  </w:style>
  <w:style w:type="character" w:customStyle="1" w:styleId="50">
    <w:name w:val="标题 5 字符"/>
    <w:basedOn w:val="a0"/>
    <w:link w:val="5"/>
    <w:rsid w:val="00230CA2"/>
    <w:rPr>
      <w:rFonts w:cstheme="majorBidi"/>
      <w:color w:val="365F91" w:themeColor="accent1" w:themeShade="BF"/>
      <w:sz w:val="24"/>
      <w:szCs w:val="24"/>
    </w:rPr>
  </w:style>
  <w:style w:type="character" w:customStyle="1" w:styleId="60">
    <w:name w:val="标题 6 字符"/>
    <w:basedOn w:val="a0"/>
    <w:link w:val="6"/>
    <w:uiPriority w:val="9"/>
    <w:semiHidden/>
    <w:rsid w:val="00230CA2"/>
    <w:rPr>
      <w:rFonts w:cstheme="majorBidi"/>
      <w:b/>
      <w:bCs/>
      <w:color w:val="365F91" w:themeColor="accent1" w:themeShade="BF"/>
    </w:rPr>
  </w:style>
  <w:style w:type="character" w:customStyle="1" w:styleId="70">
    <w:name w:val="标题 7 字符"/>
    <w:basedOn w:val="a0"/>
    <w:link w:val="7"/>
    <w:uiPriority w:val="9"/>
    <w:semiHidden/>
    <w:rsid w:val="00230CA2"/>
    <w:rPr>
      <w:rFonts w:cstheme="majorBidi"/>
      <w:b/>
      <w:bCs/>
      <w:color w:val="595959" w:themeColor="text1" w:themeTint="A6"/>
    </w:rPr>
  </w:style>
  <w:style w:type="character" w:customStyle="1" w:styleId="80">
    <w:name w:val="标题 8 字符"/>
    <w:basedOn w:val="a0"/>
    <w:link w:val="8"/>
    <w:uiPriority w:val="9"/>
    <w:semiHidden/>
    <w:rsid w:val="00230CA2"/>
    <w:rPr>
      <w:rFonts w:cstheme="majorBidi"/>
      <w:color w:val="595959" w:themeColor="text1" w:themeTint="A6"/>
    </w:rPr>
  </w:style>
  <w:style w:type="character" w:customStyle="1" w:styleId="90">
    <w:name w:val="标题 9 字符"/>
    <w:basedOn w:val="a0"/>
    <w:link w:val="9"/>
    <w:uiPriority w:val="9"/>
    <w:semiHidden/>
    <w:rsid w:val="00230CA2"/>
    <w:rPr>
      <w:rFonts w:eastAsiaTheme="majorEastAsia" w:cstheme="majorBidi"/>
      <w:color w:val="595959" w:themeColor="text1" w:themeTint="A6"/>
    </w:rPr>
  </w:style>
  <w:style w:type="paragraph" w:styleId="a3">
    <w:name w:val="Title"/>
    <w:basedOn w:val="a"/>
    <w:next w:val="a"/>
    <w:link w:val="a4"/>
    <w:uiPriority w:val="10"/>
    <w:qFormat/>
    <w:rsid w:val="00230C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C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C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C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CA2"/>
    <w:pPr>
      <w:spacing w:before="160" w:after="160"/>
      <w:jc w:val="center"/>
    </w:pPr>
    <w:rPr>
      <w:i/>
      <w:iCs/>
      <w:color w:val="404040" w:themeColor="text1" w:themeTint="BF"/>
    </w:rPr>
  </w:style>
  <w:style w:type="character" w:customStyle="1" w:styleId="a8">
    <w:name w:val="引用 字符"/>
    <w:basedOn w:val="a0"/>
    <w:link w:val="a7"/>
    <w:uiPriority w:val="29"/>
    <w:rsid w:val="00230CA2"/>
    <w:rPr>
      <w:i/>
      <w:iCs/>
      <w:color w:val="404040" w:themeColor="text1" w:themeTint="BF"/>
    </w:rPr>
  </w:style>
  <w:style w:type="paragraph" w:styleId="a9">
    <w:name w:val="List Paragraph"/>
    <w:basedOn w:val="a"/>
    <w:uiPriority w:val="34"/>
    <w:qFormat/>
    <w:rsid w:val="00230CA2"/>
    <w:pPr>
      <w:ind w:left="720"/>
      <w:contextualSpacing/>
    </w:pPr>
  </w:style>
  <w:style w:type="character" w:styleId="aa">
    <w:name w:val="Intense Emphasis"/>
    <w:basedOn w:val="a0"/>
    <w:uiPriority w:val="21"/>
    <w:qFormat/>
    <w:rsid w:val="00230CA2"/>
    <w:rPr>
      <w:i/>
      <w:iCs/>
      <w:color w:val="365F91" w:themeColor="accent1" w:themeShade="BF"/>
    </w:rPr>
  </w:style>
  <w:style w:type="paragraph" w:styleId="ab">
    <w:name w:val="Intense Quote"/>
    <w:basedOn w:val="a"/>
    <w:next w:val="a"/>
    <w:link w:val="ac"/>
    <w:uiPriority w:val="30"/>
    <w:qFormat/>
    <w:rsid w:val="00230CA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230CA2"/>
    <w:rPr>
      <w:i/>
      <w:iCs/>
      <w:color w:val="365F91" w:themeColor="accent1" w:themeShade="BF"/>
    </w:rPr>
  </w:style>
  <w:style w:type="character" w:styleId="ad">
    <w:name w:val="Intense Reference"/>
    <w:basedOn w:val="a0"/>
    <w:uiPriority w:val="32"/>
    <w:qFormat/>
    <w:rsid w:val="00230CA2"/>
    <w:rPr>
      <w:b/>
      <w:bCs/>
      <w:smallCaps/>
      <w:color w:val="365F91" w:themeColor="accent1" w:themeShade="BF"/>
      <w:spacing w:val="5"/>
    </w:rPr>
  </w:style>
  <w:style w:type="character" w:customStyle="1" w:styleId="1Char">
    <w:name w:val="标题 1 Char"/>
    <w:rsid w:val="00230CA2"/>
    <w:rPr>
      <w:b/>
      <w:bCs/>
      <w:kern w:val="44"/>
      <w:sz w:val="44"/>
      <w:szCs w:val="44"/>
    </w:rPr>
  </w:style>
  <w:style w:type="paragraph" w:customStyle="1" w:styleId="ParaCharCharCharCharCharCharChar">
    <w:name w:val="默认段落字体 Para Char Char Char Char Char Char Char"/>
    <w:basedOn w:val="a"/>
    <w:rsid w:val="00230CA2"/>
    <w:pPr>
      <w:tabs>
        <w:tab w:val="left" w:pos="4665"/>
        <w:tab w:val="left" w:pos="8970"/>
      </w:tabs>
      <w:ind w:firstLine="400"/>
    </w:pPr>
    <w:rPr>
      <w:szCs w:val="20"/>
    </w:rPr>
  </w:style>
  <w:style w:type="character" w:customStyle="1" w:styleId="2Char">
    <w:name w:val="标题 2 Char"/>
    <w:rsid w:val="00230CA2"/>
    <w:rPr>
      <w:rFonts w:ascii="Arial" w:eastAsia="黑体" w:hAnsi="Arial"/>
      <w:b/>
      <w:bCs/>
      <w:kern w:val="2"/>
      <w:sz w:val="32"/>
      <w:szCs w:val="32"/>
    </w:rPr>
  </w:style>
  <w:style w:type="character" w:customStyle="1" w:styleId="3Char">
    <w:name w:val="标题 3 Char"/>
    <w:rsid w:val="00230CA2"/>
    <w:rPr>
      <w:b/>
      <w:bCs/>
      <w:kern w:val="2"/>
      <w:sz w:val="32"/>
      <w:szCs w:val="32"/>
    </w:rPr>
  </w:style>
  <w:style w:type="paragraph" w:customStyle="1" w:styleId="CharCharCharChar">
    <w:name w:val=" Char Char Char Char"/>
    <w:basedOn w:val="a"/>
    <w:rsid w:val="00230CA2"/>
    <w:pPr>
      <w:tabs>
        <w:tab w:val="left" w:pos="360"/>
      </w:tabs>
    </w:pPr>
    <w:rPr>
      <w:szCs w:val="20"/>
    </w:rPr>
  </w:style>
  <w:style w:type="paragraph" w:styleId="ae">
    <w:name w:val="Normal (Web)"/>
    <w:basedOn w:val="a"/>
    <w:rsid w:val="00230CA2"/>
    <w:pPr>
      <w:widowControl/>
      <w:spacing w:before="100" w:beforeAutospacing="1" w:after="100" w:afterAutospacing="1"/>
      <w:jc w:val="left"/>
    </w:pPr>
    <w:rPr>
      <w:rFonts w:ascii="宋体" w:hAnsi="宋体" w:cs="宋体"/>
      <w:kern w:val="0"/>
      <w:sz w:val="24"/>
    </w:rPr>
  </w:style>
  <w:style w:type="character" w:customStyle="1" w:styleId="txtcontent11">
    <w:name w:val="txtcontent11"/>
    <w:rsid w:val="00230CA2"/>
    <w:rPr>
      <w:rFonts w:ascii="ˎ̥" w:hAnsi="ˎ̥" w:hint="default"/>
      <w:b w:val="0"/>
      <w:bCs w:val="0"/>
      <w:color w:val="000000"/>
      <w:sz w:val="21"/>
      <w:szCs w:val="21"/>
    </w:rPr>
  </w:style>
  <w:style w:type="character" w:styleId="af">
    <w:name w:val="annotation reference"/>
    <w:semiHidden/>
    <w:rsid w:val="00230CA2"/>
    <w:rPr>
      <w:sz w:val="21"/>
      <w:szCs w:val="21"/>
    </w:rPr>
  </w:style>
  <w:style w:type="paragraph" w:styleId="af0">
    <w:name w:val="annotation text"/>
    <w:basedOn w:val="a"/>
    <w:link w:val="af1"/>
    <w:semiHidden/>
    <w:rsid w:val="00230CA2"/>
    <w:pPr>
      <w:jc w:val="left"/>
    </w:pPr>
  </w:style>
  <w:style w:type="character" w:customStyle="1" w:styleId="af1">
    <w:name w:val="批注文字 字符"/>
    <w:basedOn w:val="a0"/>
    <w:link w:val="af0"/>
    <w:semiHidden/>
    <w:rsid w:val="00230CA2"/>
    <w:rPr>
      <w:rFonts w:ascii="Times New Roman" w:eastAsia="宋体" w:hAnsi="Times New Roman" w:cs="Times New Roman"/>
      <w:szCs w:val="24"/>
    </w:rPr>
  </w:style>
  <w:style w:type="paragraph" w:styleId="af2">
    <w:name w:val="annotation subject"/>
    <w:basedOn w:val="af0"/>
    <w:next w:val="af0"/>
    <w:link w:val="af3"/>
    <w:semiHidden/>
    <w:rsid w:val="00230CA2"/>
    <w:rPr>
      <w:b/>
      <w:bCs/>
    </w:rPr>
  </w:style>
  <w:style w:type="character" w:customStyle="1" w:styleId="af3">
    <w:name w:val="批注主题 字符"/>
    <w:basedOn w:val="af1"/>
    <w:link w:val="af2"/>
    <w:semiHidden/>
    <w:rsid w:val="00230CA2"/>
    <w:rPr>
      <w:rFonts w:ascii="Times New Roman" w:eastAsia="宋体" w:hAnsi="Times New Roman" w:cs="Times New Roman"/>
      <w:b/>
      <w:bCs/>
      <w:szCs w:val="24"/>
    </w:rPr>
  </w:style>
  <w:style w:type="paragraph" w:styleId="af4">
    <w:name w:val="Balloon Text"/>
    <w:basedOn w:val="a"/>
    <w:link w:val="Char"/>
    <w:semiHidden/>
    <w:rsid w:val="00230CA2"/>
    <w:rPr>
      <w:sz w:val="18"/>
      <w:szCs w:val="18"/>
    </w:rPr>
  </w:style>
  <w:style w:type="character" w:customStyle="1" w:styleId="af5">
    <w:name w:val="批注框文本 字符"/>
    <w:basedOn w:val="a0"/>
    <w:semiHidden/>
    <w:rsid w:val="00230CA2"/>
    <w:rPr>
      <w:rFonts w:ascii="Times New Roman" w:eastAsia="宋体" w:hAnsi="Times New Roman" w:cs="Times New Roman"/>
      <w:sz w:val="18"/>
      <w:szCs w:val="18"/>
    </w:rPr>
  </w:style>
  <w:style w:type="character" w:customStyle="1" w:styleId="Char">
    <w:name w:val="批注框文本 Char"/>
    <w:link w:val="af4"/>
    <w:semiHidden/>
    <w:rsid w:val="00230CA2"/>
    <w:rPr>
      <w:rFonts w:ascii="Times New Roman" w:eastAsia="宋体" w:hAnsi="Times New Roman" w:cs="Times New Roman"/>
      <w:sz w:val="18"/>
      <w:szCs w:val="18"/>
    </w:rPr>
  </w:style>
  <w:style w:type="paragraph" w:styleId="af6">
    <w:name w:val="footnote text"/>
    <w:basedOn w:val="a"/>
    <w:link w:val="Char0"/>
    <w:semiHidden/>
    <w:rsid w:val="00230CA2"/>
    <w:pPr>
      <w:snapToGrid w:val="0"/>
      <w:jc w:val="left"/>
    </w:pPr>
    <w:rPr>
      <w:sz w:val="18"/>
      <w:szCs w:val="18"/>
    </w:rPr>
  </w:style>
  <w:style w:type="character" w:customStyle="1" w:styleId="af7">
    <w:name w:val="脚注文本 字符"/>
    <w:basedOn w:val="a0"/>
    <w:semiHidden/>
    <w:rsid w:val="00230CA2"/>
    <w:rPr>
      <w:rFonts w:ascii="Times New Roman" w:eastAsia="宋体" w:hAnsi="Times New Roman" w:cs="Times New Roman"/>
      <w:sz w:val="18"/>
      <w:szCs w:val="18"/>
    </w:rPr>
  </w:style>
  <w:style w:type="character" w:customStyle="1" w:styleId="Char0">
    <w:name w:val="脚注文本 Char"/>
    <w:link w:val="af6"/>
    <w:semiHidden/>
    <w:rsid w:val="00230CA2"/>
    <w:rPr>
      <w:rFonts w:ascii="Times New Roman" w:eastAsia="宋体" w:hAnsi="Times New Roman" w:cs="Times New Roman"/>
      <w:sz w:val="18"/>
      <w:szCs w:val="18"/>
    </w:rPr>
  </w:style>
  <w:style w:type="character" w:styleId="af8">
    <w:name w:val="footnote reference"/>
    <w:semiHidden/>
    <w:rsid w:val="00230CA2"/>
    <w:rPr>
      <w:vertAlign w:val="superscript"/>
    </w:rPr>
  </w:style>
  <w:style w:type="paragraph" w:customStyle="1" w:styleId="11">
    <w:name w:val="样式1"/>
    <w:basedOn w:val="af6"/>
    <w:link w:val="1Char0"/>
    <w:rsid w:val="00230CA2"/>
    <w:rPr>
      <w:rFonts w:ascii="楷体" w:eastAsia="楷体" w:hAnsi="楷体"/>
      <w:sz w:val="21"/>
    </w:rPr>
  </w:style>
  <w:style w:type="character" w:customStyle="1" w:styleId="1Char0">
    <w:name w:val="样式1 Char"/>
    <w:link w:val="11"/>
    <w:rsid w:val="00230CA2"/>
    <w:rPr>
      <w:rFonts w:ascii="楷体" w:eastAsia="楷体" w:hAnsi="楷体" w:cs="Times New Roman"/>
      <w:szCs w:val="18"/>
    </w:rPr>
  </w:style>
  <w:style w:type="paragraph" w:styleId="af9">
    <w:name w:val="header"/>
    <w:basedOn w:val="a"/>
    <w:link w:val="Char1"/>
    <w:rsid w:val="00230CA2"/>
    <w:pPr>
      <w:pBdr>
        <w:bottom w:val="single" w:sz="6" w:space="1" w:color="auto"/>
      </w:pBdr>
      <w:tabs>
        <w:tab w:val="center" w:pos="4153"/>
        <w:tab w:val="right" w:pos="8306"/>
      </w:tabs>
      <w:snapToGrid w:val="0"/>
      <w:jc w:val="center"/>
    </w:pPr>
    <w:rPr>
      <w:sz w:val="18"/>
      <w:szCs w:val="18"/>
    </w:rPr>
  </w:style>
  <w:style w:type="character" w:customStyle="1" w:styleId="afa">
    <w:name w:val="页眉 字符"/>
    <w:basedOn w:val="a0"/>
    <w:semiHidden/>
    <w:rsid w:val="00230CA2"/>
    <w:rPr>
      <w:rFonts w:ascii="Times New Roman" w:eastAsia="宋体" w:hAnsi="Times New Roman" w:cs="Times New Roman"/>
      <w:sz w:val="18"/>
      <w:szCs w:val="18"/>
    </w:rPr>
  </w:style>
  <w:style w:type="character" w:customStyle="1" w:styleId="Char1">
    <w:name w:val="页眉 Char"/>
    <w:link w:val="af9"/>
    <w:rsid w:val="00230CA2"/>
    <w:rPr>
      <w:rFonts w:ascii="Times New Roman" w:eastAsia="宋体" w:hAnsi="Times New Roman" w:cs="Times New Roman"/>
      <w:sz w:val="18"/>
      <w:szCs w:val="18"/>
    </w:rPr>
  </w:style>
  <w:style w:type="character" w:styleId="afb">
    <w:name w:val="Strong"/>
    <w:qFormat/>
    <w:rsid w:val="00230CA2"/>
    <w:rPr>
      <w:b/>
      <w:bCs/>
    </w:rPr>
  </w:style>
  <w:style w:type="table" w:styleId="afc">
    <w:name w:val="Table Contemporary"/>
    <w:basedOn w:val="a1"/>
    <w:rsid w:val="00230CA2"/>
    <w:pPr>
      <w:widowControl w:val="0"/>
      <w:spacing w:line="240" w:lineRule="auto"/>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d">
    <w:name w:val="Emphasis"/>
    <w:qFormat/>
    <w:rsid w:val="00230CA2"/>
    <w:rPr>
      <w:b w:val="0"/>
      <w:bCs w:val="0"/>
      <w:i w:val="0"/>
      <w:iCs w:val="0"/>
      <w:color w:val="CC0033"/>
    </w:rPr>
  </w:style>
  <w:style w:type="character" w:customStyle="1" w:styleId="maintdbg760">
    <w:name w:val="main_tdbg_760"/>
    <w:basedOn w:val="a0"/>
    <w:rsid w:val="00230CA2"/>
  </w:style>
  <w:style w:type="paragraph" w:customStyle="1" w:styleId="41">
    <w:name w:val="标题4"/>
    <w:basedOn w:val="ae"/>
    <w:rsid w:val="00230CA2"/>
    <w:pPr>
      <w:spacing w:before="0" w:beforeAutospacing="0" w:after="0" w:afterAutospacing="0" w:line="360" w:lineRule="auto"/>
      <w:jc w:val="both"/>
    </w:pPr>
    <w:rPr>
      <w:rFonts w:ascii="Times New Roman" w:cs="Times New Roman"/>
      <w:b/>
      <w:sz w:val="21"/>
      <w:szCs w:val="21"/>
    </w:rPr>
  </w:style>
  <w:style w:type="paragraph" w:styleId="21">
    <w:name w:val="Body Text Indent 2"/>
    <w:basedOn w:val="a"/>
    <w:link w:val="22"/>
    <w:rsid w:val="00230CA2"/>
    <w:pPr>
      <w:spacing w:line="360" w:lineRule="auto"/>
      <w:ind w:firstLineChars="183" w:firstLine="439"/>
    </w:pPr>
    <w:rPr>
      <w:rFonts w:ascii="宋体" w:hAnsi="宋体"/>
      <w:sz w:val="24"/>
    </w:rPr>
  </w:style>
  <w:style w:type="character" w:customStyle="1" w:styleId="22">
    <w:name w:val="正文文本缩进 2 字符"/>
    <w:basedOn w:val="a0"/>
    <w:link w:val="21"/>
    <w:rsid w:val="00230CA2"/>
    <w:rPr>
      <w:rFonts w:ascii="宋体" w:eastAsia="宋体" w:hAnsi="宋体" w:cs="Times New Roman"/>
      <w:sz w:val="24"/>
      <w:szCs w:val="24"/>
    </w:rPr>
  </w:style>
  <w:style w:type="paragraph" w:customStyle="1" w:styleId="abc">
    <w:name w:val="abc"/>
    <w:basedOn w:val="a"/>
    <w:rsid w:val="00230CA2"/>
    <w:pPr>
      <w:widowControl/>
      <w:spacing w:before="100" w:beforeAutospacing="1" w:after="100" w:afterAutospacing="1"/>
      <w:jc w:val="left"/>
    </w:pPr>
    <w:rPr>
      <w:rFonts w:ascii="宋体" w:hAnsi="宋体"/>
      <w:kern w:val="0"/>
      <w:sz w:val="24"/>
    </w:rPr>
  </w:style>
  <w:style w:type="paragraph" w:customStyle="1" w:styleId="123">
    <w:name w:val="123"/>
    <w:basedOn w:val="a"/>
    <w:rsid w:val="00230CA2"/>
    <w:pPr>
      <w:tabs>
        <w:tab w:val="num" w:pos="1190"/>
        <w:tab w:val="num" w:pos="1260"/>
      </w:tabs>
      <w:overflowPunct w:val="0"/>
      <w:spacing w:before="50" w:line="300" w:lineRule="auto"/>
      <w:ind w:left="1260" w:hanging="720"/>
    </w:pPr>
    <w:rPr>
      <w:rFonts w:ascii="宋体" w:hAnsi="宋体" w:hint="eastAsia"/>
      <w:szCs w:val="21"/>
    </w:rPr>
  </w:style>
  <w:style w:type="table" w:styleId="23">
    <w:name w:val="Table Colorful 2"/>
    <w:basedOn w:val="a1"/>
    <w:rsid w:val="00230CA2"/>
    <w:pPr>
      <w:widowControl w:val="0"/>
      <w:spacing w:line="240" w:lineRule="auto"/>
    </w:pPr>
    <w:rPr>
      <w:rFonts w:ascii="Times New Roman" w:eastAsia="宋体"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afe">
    <w:name w:val="footer"/>
    <w:basedOn w:val="a"/>
    <w:link w:val="Char2"/>
    <w:rsid w:val="00230CA2"/>
    <w:pPr>
      <w:tabs>
        <w:tab w:val="center" w:pos="4153"/>
        <w:tab w:val="right" w:pos="8306"/>
      </w:tabs>
      <w:snapToGrid w:val="0"/>
      <w:jc w:val="left"/>
    </w:pPr>
    <w:rPr>
      <w:sz w:val="18"/>
      <w:szCs w:val="18"/>
    </w:rPr>
  </w:style>
  <w:style w:type="character" w:customStyle="1" w:styleId="aff">
    <w:name w:val="页脚 字符"/>
    <w:basedOn w:val="a0"/>
    <w:semiHidden/>
    <w:rsid w:val="00230CA2"/>
    <w:rPr>
      <w:rFonts w:ascii="Times New Roman" w:eastAsia="宋体" w:hAnsi="Times New Roman" w:cs="Times New Roman"/>
      <w:sz w:val="18"/>
      <w:szCs w:val="18"/>
    </w:rPr>
  </w:style>
  <w:style w:type="character" w:customStyle="1" w:styleId="Char2">
    <w:name w:val="页脚 Char"/>
    <w:link w:val="afe"/>
    <w:rsid w:val="00230CA2"/>
    <w:rPr>
      <w:rFonts w:ascii="Times New Roman" w:eastAsia="宋体" w:hAnsi="Times New Roman" w:cs="Times New Roman"/>
      <w:sz w:val="18"/>
      <w:szCs w:val="18"/>
    </w:rPr>
  </w:style>
  <w:style w:type="paragraph" w:styleId="aff0">
    <w:basedOn w:val="a"/>
    <w:next w:val="a9"/>
    <w:qFormat/>
    <w:rsid w:val="00230CA2"/>
    <w:pPr>
      <w:ind w:firstLineChars="200" w:firstLine="420"/>
    </w:pPr>
    <w:rPr>
      <w:rFonts w:ascii="Calibri" w:hAnsi="Calibri"/>
      <w:szCs w:val="22"/>
    </w:rPr>
  </w:style>
  <w:style w:type="paragraph" w:styleId="aff1">
    <w:name w:val="caption"/>
    <w:basedOn w:val="a"/>
    <w:next w:val="a"/>
    <w:qFormat/>
    <w:rsid w:val="00230CA2"/>
    <w:rPr>
      <w:rFonts w:ascii="Arial" w:eastAsia="黑体" w:hAnsi="Arial" w:cs="Arial"/>
      <w:sz w:val="20"/>
      <w:szCs w:val="20"/>
    </w:rPr>
  </w:style>
  <w:style w:type="paragraph" w:customStyle="1" w:styleId="Char3">
    <w:name w:val=" Char"/>
    <w:basedOn w:val="a"/>
    <w:rsid w:val="00230CA2"/>
    <w:rPr>
      <w:rFonts w:ascii="Tahoma" w:hAnsi="Tahoma"/>
      <w:sz w:val="24"/>
      <w:szCs w:val="20"/>
    </w:rPr>
  </w:style>
  <w:style w:type="character" w:customStyle="1" w:styleId="bd2">
    <w:name w:val="bd2"/>
    <w:basedOn w:val="a0"/>
    <w:rsid w:val="00230CA2"/>
  </w:style>
  <w:style w:type="character" w:customStyle="1" w:styleId="articlelink">
    <w:name w:val="articlelink"/>
    <w:basedOn w:val="a0"/>
    <w:rsid w:val="00230CA2"/>
  </w:style>
  <w:style w:type="paragraph" w:customStyle="1" w:styleId="Default">
    <w:name w:val="Default"/>
    <w:rsid w:val="00230CA2"/>
    <w:pPr>
      <w:widowControl w:val="0"/>
      <w:autoSpaceDE w:val="0"/>
      <w:autoSpaceDN w:val="0"/>
      <w:adjustRightInd w:val="0"/>
      <w:spacing w:line="240" w:lineRule="auto"/>
      <w:jc w:val="left"/>
    </w:pPr>
    <w:rPr>
      <w:rFonts w:ascii="Arial" w:eastAsia="宋体" w:hAnsi="Arial" w:cs="Arial"/>
      <w:color w:val="000000"/>
      <w:kern w:val="0"/>
      <w:sz w:val="24"/>
      <w:szCs w:val="24"/>
    </w:rPr>
  </w:style>
  <w:style w:type="character" w:customStyle="1" w:styleId="apple-style-span">
    <w:name w:val="apple-style-span"/>
    <w:basedOn w:val="a0"/>
    <w:rsid w:val="00230CA2"/>
  </w:style>
  <w:style w:type="paragraph" w:customStyle="1" w:styleId="aff2">
    <w:name w:val="바탕글"/>
    <w:rsid w:val="00230CA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pPr>
    <w:rPr>
      <w:rFonts w:ascii="Batang" w:eastAsia="Batang" w:hAnsi="Times New Roman" w:cs="Times New Roman"/>
      <w:color w:val="000000"/>
      <w:kern w:val="0"/>
      <w:sz w:val="20"/>
      <w:szCs w:val="20"/>
      <w:lang w:eastAsia="ko-KR"/>
    </w:rPr>
  </w:style>
  <w:style w:type="character" w:customStyle="1" w:styleId="aff3">
    <w:name w:val="a"/>
    <w:basedOn w:val="a0"/>
    <w:rsid w:val="00230CA2"/>
  </w:style>
  <w:style w:type="character" w:styleId="aff4">
    <w:name w:val="Hyperlink"/>
    <w:rsid w:val="00230CA2"/>
    <w:rPr>
      <w:color w:val="0000FF"/>
      <w:u w:val="single"/>
    </w:rPr>
  </w:style>
  <w:style w:type="character" w:styleId="aff5">
    <w:name w:val="endnote reference"/>
    <w:basedOn w:val="a0"/>
    <w:rsid w:val="00230CA2"/>
  </w:style>
  <w:style w:type="character" w:styleId="aff6">
    <w:name w:val="page number"/>
    <w:basedOn w:val="a0"/>
    <w:rsid w:val="00230CA2"/>
  </w:style>
  <w:style w:type="paragraph" w:styleId="aff7">
    <w:name w:val="Body Text Indent"/>
    <w:basedOn w:val="a"/>
    <w:link w:val="aff8"/>
    <w:rsid w:val="00230CA2"/>
    <w:pPr>
      <w:spacing w:after="120"/>
      <w:ind w:leftChars="200" w:left="420"/>
    </w:pPr>
  </w:style>
  <w:style w:type="character" w:customStyle="1" w:styleId="aff8">
    <w:name w:val="正文文本缩进 字符"/>
    <w:basedOn w:val="a0"/>
    <w:link w:val="aff7"/>
    <w:rsid w:val="00230CA2"/>
    <w:rPr>
      <w:rFonts w:ascii="Times New Roman" w:eastAsia="宋体" w:hAnsi="Times New Roman" w:cs="Times New Roman"/>
      <w:szCs w:val="24"/>
    </w:rPr>
  </w:style>
  <w:style w:type="paragraph" w:styleId="aff9">
    <w:name w:val="Body Text"/>
    <w:basedOn w:val="a"/>
    <w:link w:val="affa"/>
    <w:rsid w:val="00230CA2"/>
    <w:pPr>
      <w:spacing w:after="120"/>
    </w:pPr>
  </w:style>
  <w:style w:type="character" w:customStyle="1" w:styleId="affa">
    <w:name w:val="正文文本 字符"/>
    <w:basedOn w:val="a0"/>
    <w:link w:val="aff9"/>
    <w:rsid w:val="00230CA2"/>
    <w:rPr>
      <w:rFonts w:ascii="Times New Roman" w:eastAsia="宋体" w:hAnsi="Times New Roman" w:cs="Times New Roman"/>
      <w:szCs w:val="24"/>
    </w:rPr>
  </w:style>
  <w:style w:type="table" w:styleId="affb">
    <w:name w:val="Table Grid"/>
    <w:basedOn w:val="a1"/>
    <w:rsid w:val="00230CA2"/>
    <w:pPr>
      <w:widowControl w:val="0"/>
      <w:spacing w:line="24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bodycopy1">
    <w:name w:val="txtbodycopy1"/>
    <w:rsid w:val="00230CA2"/>
    <w:rPr>
      <w:rFonts w:ascii="Verdana" w:hAnsi="Verdana" w:hint="default"/>
      <w:color w:val="333333"/>
      <w:sz w:val="17"/>
      <w:szCs w:val="17"/>
    </w:rPr>
  </w:style>
  <w:style w:type="table" w:styleId="affc">
    <w:name w:val="Table Theme"/>
    <w:basedOn w:val="a1"/>
    <w:rsid w:val="00230CA2"/>
    <w:pPr>
      <w:widowControl w:val="0"/>
      <w:spacing w:line="24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able of figures"/>
    <w:basedOn w:val="a"/>
    <w:next w:val="a"/>
    <w:semiHidden/>
    <w:rsid w:val="00230CA2"/>
    <w:pPr>
      <w:ind w:leftChars="200" w:hangingChars="200" w:hanging="200"/>
    </w:pPr>
  </w:style>
  <w:style w:type="table" w:customStyle="1" w:styleId="affe">
    <w:name w:val="三线表"/>
    <w:basedOn w:val="affc"/>
    <w:rsid w:val="00230CA2"/>
    <w:tblPr>
      <w:tblBorders>
        <w:left w:val="none" w:sz="0" w:space="0" w:color="auto"/>
        <w:right w:val="none" w:sz="0" w:space="0" w:color="auto"/>
        <w:insideH w:val="none" w:sz="0" w:space="0" w:color="auto"/>
        <w:insideV w:val="none" w:sz="0" w:space="0" w:color="auto"/>
      </w:tblBorders>
    </w:tblPr>
    <w:tblStylePr w:type="firstRow">
      <w:tblPr/>
      <w:tcPr>
        <w:tcBorders>
          <w:bottom w:val="nil"/>
        </w:tcBorders>
      </w:tcPr>
    </w:tblStylePr>
  </w:style>
  <w:style w:type="character" w:customStyle="1" w:styleId="hei11">
    <w:name w:val="hei_11"/>
    <w:rsid w:val="00230CA2"/>
    <w:rPr>
      <w:rFonts w:ascii="ˎ̥" w:hAnsi="ˎ̥" w:hint="default"/>
      <w:b w:val="0"/>
      <w:bCs w:val="0"/>
      <w:color w:val="000000"/>
      <w:sz w:val="18"/>
      <w:szCs w:val="18"/>
    </w:rPr>
  </w:style>
  <w:style w:type="paragraph" w:customStyle="1" w:styleId="CharCharCharCharCharCharChar">
    <w:name w:val=" Char Char Char Char Char Char Char"/>
    <w:basedOn w:val="a"/>
    <w:autoRedefine/>
    <w:rsid w:val="00230CA2"/>
    <w:pPr>
      <w:tabs>
        <w:tab w:val="num" w:pos="360"/>
      </w:tabs>
    </w:pPr>
    <w:rPr>
      <w:sz w:val="24"/>
    </w:rPr>
  </w:style>
  <w:style w:type="paragraph" w:styleId="HTML">
    <w:name w:val="HTML Preformatted"/>
    <w:basedOn w:val="a"/>
    <w:link w:val="HTML0"/>
    <w:rsid w:val="00230C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0">
    <w:name w:val="HTML 预设格式 字符"/>
    <w:basedOn w:val="a0"/>
    <w:link w:val="HTML"/>
    <w:rsid w:val="00230CA2"/>
    <w:rPr>
      <w:rFonts w:ascii="Arial" w:eastAsia="宋体" w:hAnsi="Arial" w:cs="Arial"/>
      <w:kern w:val="0"/>
      <w:szCs w:val="21"/>
    </w:rPr>
  </w:style>
  <w:style w:type="paragraph" w:styleId="afff">
    <w:name w:val="Date"/>
    <w:basedOn w:val="a"/>
    <w:next w:val="a"/>
    <w:link w:val="afff0"/>
    <w:rsid w:val="00230CA2"/>
    <w:pPr>
      <w:ind w:leftChars="2500" w:left="100"/>
    </w:pPr>
  </w:style>
  <w:style w:type="character" w:customStyle="1" w:styleId="afff0">
    <w:name w:val="日期 字符"/>
    <w:basedOn w:val="a0"/>
    <w:link w:val="afff"/>
    <w:rsid w:val="00230CA2"/>
    <w:rPr>
      <w:rFonts w:ascii="Times New Roman" w:eastAsia="宋体" w:hAnsi="Times New Roman" w:cs="Times New Roman"/>
      <w:szCs w:val="24"/>
    </w:rPr>
  </w:style>
  <w:style w:type="paragraph" w:styleId="afff1">
    <w:name w:val="Plain Text"/>
    <w:aliases w:val="普通文字,表格内容,普通文字 Char,普通文字 Char Char Char,普通文字 Char Char Char Char Char Char Char Char,普通文字 Char Char Char Char Char Char Char,普通文字 Char Char Char Char,表格文字"/>
    <w:basedOn w:val="a"/>
    <w:link w:val="afff2"/>
    <w:rsid w:val="00230CA2"/>
    <w:rPr>
      <w:rFonts w:ascii="宋体" w:hAnsi="Courier New" w:cs="Courier New"/>
      <w:sz w:val="24"/>
      <w:szCs w:val="21"/>
    </w:rPr>
  </w:style>
  <w:style w:type="character" w:customStyle="1" w:styleId="afff2">
    <w:name w:val="纯文本 字符"/>
    <w:basedOn w:val="a0"/>
    <w:link w:val="afff1"/>
    <w:rsid w:val="00230CA2"/>
    <w:rPr>
      <w:rFonts w:ascii="宋体" w:eastAsia="宋体" w:hAnsi="Courier New" w:cs="Courier New"/>
      <w:sz w:val="24"/>
      <w:szCs w:val="21"/>
    </w:rPr>
  </w:style>
  <w:style w:type="paragraph" w:styleId="42">
    <w:name w:val="index 4"/>
    <w:basedOn w:val="a"/>
    <w:next w:val="a"/>
    <w:autoRedefine/>
    <w:semiHidden/>
    <w:rsid w:val="00230CA2"/>
    <w:pPr>
      <w:widowControl/>
      <w:jc w:val="center"/>
    </w:pPr>
    <w:rPr>
      <w:rFonts w:ascii="宋体" w:hAnsi="宋体"/>
      <w:color w:val="000000"/>
      <w:kern w:val="0"/>
      <w:szCs w:val="20"/>
    </w:rPr>
  </w:style>
  <w:style w:type="paragraph" w:styleId="afff3">
    <w:name w:val="Document Map"/>
    <w:basedOn w:val="a"/>
    <w:link w:val="Char4"/>
    <w:rsid w:val="00230CA2"/>
    <w:rPr>
      <w:rFonts w:ascii="宋体"/>
      <w:sz w:val="18"/>
      <w:szCs w:val="18"/>
    </w:rPr>
  </w:style>
  <w:style w:type="character" w:customStyle="1" w:styleId="afff4">
    <w:name w:val="文档结构图 字符"/>
    <w:basedOn w:val="a0"/>
    <w:semiHidden/>
    <w:rsid w:val="00230CA2"/>
    <w:rPr>
      <w:rFonts w:ascii="Microsoft YaHei UI" w:eastAsia="Microsoft YaHei UI" w:hAnsi="Times New Roman" w:cs="Times New Roman"/>
      <w:sz w:val="18"/>
      <w:szCs w:val="18"/>
    </w:rPr>
  </w:style>
  <w:style w:type="character" w:customStyle="1" w:styleId="Char4">
    <w:name w:val="文档结构图 Char"/>
    <w:link w:val="afff3"/>
    <w:rsid w:val="00230CA2"/>
    <w:rPr>
      <w:rFonts w:ascii="宋体" w:eastAsia="宋体" w:hAnsi="Times New Roman" w:cs="Times New Roman"/>
      <w:sz w:val="18"/>
      <w:szCs w:val="18"/>
    </w:rPr>
  </w:style>
  <w:style w:type="character" w:customStyle="1" w:styleId="mediumtext">
    <w:name w:val="medium_text"/>
    <w:basedOn w:val="a0"/>
    <w:rsid w:val="00230CA2"/>
  </w:style>
  <w:style w:type="character" w:customStyle="1" w:styleId="mediumtext1">
    <w:name w:val="medium_text1"/>
    <w:rsid w:val="00230CA2"/>
    <w:rPr>
      <w:sz w:val="20"/>
      <w:szCs w:val="20"/>
    </w:rPr>
  </w:style>
  <w:style w:type="character" w:customStyle="1" w:styleId="content">
    <w:name w:val="content"/>
    <w:basedOn w:val="a0"/>
    <w:rsid w:val="00230CA2"/>
  </w:style>
  <w:style w:type="character" w:customStyle="1" w:styleId="CharChar9">
    <w:name w:val=" Char Char9"/>
    <w:rsid w:val="00230CA2"/>
    <w:rPr>
      <w:rFonts w:ascii="楷体_GB2312" w:eastAsia="楷体_GB2312" w:hAnsi="Calibri"/>
      <w:b/>
      <w:bCs/>
      <w:kern w:val="44"/>
      <w:sz w:val="32"/>
      <w:szCs w:val="32"/>
      <w:lang w:val="en-US" w:eastAsia="zh-CN" w:bidi="ar-SA"/>
    </w:rPr>
  </w:style>
  <w:style w:type="character" w:customStyle="1" w:styleId="CharChar8">
    <w:name w:val=" Char Char8"/>
    <w:rsid w:val="00230CA2"/>
    <w:rPr>
      <w:rFonts w:ascii="楷体_GB2312" w:eastAsia="楷体_GB2312" w:hAnsi="Arial"/>
      <w:b/>
      <w:bCs/>
      <w:kern w:val="2"/>
      <w:sz w:val="30"/>
      <w:szCs w:val="30"/>
      <w:lang w:val="en-US" w:eastAsia="zh-CN" w:bidi="ar-SA"/>
    </w:rPr>
  </w:style>
  <w:style w:type="character" w:customStyle="1" w:styleId="read">
    <w:name w:val="read"/>
    <w:basedOn w:val="a0"/>
    <w:rsid w:val="00230CA2"/>
  </w:style>
  <w:style w:type="paragraph" w:styleId="TOC">
    <w:name w:val="TOC Heading"/>
    <w:basedOn w:val="1"/>
    <w:next w:val="a"/>
    <w:link w:val="TOCChar"/>
    <w:qFormat/>
    <w:rsid w:val="00230CA2"/>
    <w:pPr>
      <w:widowControl/>
      <w:spacing w:after="0" w:line="276" w:lineRule="auto"/>
      <w:ind w:firstLineChars="200" w:firstLine="480"/>
      <w:jc w:val="left"/>
      <w:outlineLvl w:val="9"/>
    </w:pPr>
    <w:rPr>
      <w:rFonts w:ascii="Cambria" w:eastAsia="宋体" w:hAnsi="Cambria" w:cs="Times New Roman"/>
      <w:b/>
      <w:bCs/>
      <w:color w:val="365F91"/>
      <w:kern w:val="0"/>
      <w:sz w:val="28"/>
      <w:szCs w:val="28"/>
    </w:rPr>
  </w:style>
  <w:style w:type="character" w:customStyle="1" w:styleId="TOCChar">
    <w:name w:val="TOC 标题 Char"/>
    <w:link w:val="TOC"/>
    <w:rsid w:val="00230CA2"/>
    <w:rPr>
      <w:rFonts w:ascii="Cambria" w:eastAsia="宋体" w:hAnsi="Cambria" w:cs="Times New Roman"/>
      <w:b/>
      <w:bCs/>
      <w:color w:val="365F91"/>
      <w:kern w:val="0"/>
      <w:sz w:val="28"/>
      <w:szCs w:val="28"/>
    </w:rPr>
  </w:style>
  <w:style w:type="table" w:styleId="71">
    <w:name w:val="Table List 7"/>
    <w:basedOn w:val="a1"/>
    <w:rsid w:val="00230CA2"/>
    <w:pPr>
      <w:widowControl w:val="0"/>
      <w:spacing w:line="240" w:lineRule="auto"/>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
    <w:name w:val="表格样式1"/>
    <w:basedOn w:val="a1"/>
    <w:rsid w:val="00230CA2"/>
    <w:pPr>
      <w:spacing w:line="240" w:lineRule="auto"/>
      <w:jc w:val="left"/>
    </w:pPr>
    <w:rPr>
      <w:rFonts w:ascii="Times New Roman" w:eastAsia="宋体" w:hAnsi="Times New Roman" w:cs="Times New Roman"/>
      <w:kern w:val="0"/>
      <w:sz w:val="20"/>
      <w:szCs w:val="20"/>
    </w:rPr>
    <w:tblPr/>
  </w:style>
  <w:style w:type="paragraph" w:styleId="24">
    <w:name w:val="Body Text 2"/>
    <w:basedOn w:val="a"/>
    <w:link w:val="25"/>
    <w:rsid w:val="00230CA2"/>
    <w:pPr>
      <w:spacing w:after="120" w:line="480" w:lineRule="auto"/>
    </w:pPr>
  </w:style>
  <w:style w:type="character" w:customStyle="1" w:styleId="25">
    <w:name w:val="正文文本 2 字符"/>
    <w:basedOn w:val="a0"/>
    <w:link w:val="24"/>
    <w:rsid w:val="00230CA2"/>
    <w:rPr>
      <w:rFonts w:ascii="Times New Roman" w:eastAsia="宋体" w:hAnsi="Times New Roman" w:cs="Times New Roman"/>
      <w:szCs w:val="24"/>
    </w:rPr>
  </w:style>
  <w:style w:type="character" w:customStyle="1" w:styleId="unnamed11">
    <w:name w:val="unnamed11"/>
    <w:rsid w:val="00230CA2"/>
    <w:rPr>
      <w:rFonts w:ascii="_GB2312" w:hAnsi="_GB2312" w:hint="default"/>
      <w:color w:val="666666"/>
      <w:sz w:val="18"/>
      <w:szCs w:val="18"/>
    </w:rPr>
  </w:style>
  <w:style w:type="paragraph" w:customStyle="1" w:styleId="pcontent">
    <w:name w:val="p_content"/>
    <w:basedOn w:val="a"/>
    <w:rsid w:val="00230CA2"/>
    <w:pPr>
      <w:widowControl/>
      <w:spacing w:before="150" w:after="75" w:line="345" w:lineRule="atLeast"/>
      <w:ind w:left="300" w:right="300"/>
      <w:jc w:val="left"/>
    </w:pPr>
    <w:rPr>
      <w:rFonts w:ascii="宋体" w:hAnsi="宋体"/>
      <w:color w:val="000000"/>
      <w:kern w:val="0"/>
      <w:sz w:val="18"/>
      <w:szCs w:val="18"/>
    </w:rPr>
  </w:style>
  <w:style w:type="paragraph" w:customStyle="1" w:styleId="Standard">
    <w:name w:val="Standard"/>
    <w:rsid w:val="00230CA2"/>
    <w:pPr>
      <w:widowControl w:val="0"/>
      <w:suppressAutoHyphens/>
      <w:autoSpaceDN w:val="0"/>
      <w:spacing w:line="240" w:lineRule="auto"/>
      <w:jc w:val="left"/>
      <w:textAlignment w:val="baseline"/>
    </w:pPr>
    <w:rPr>
      <w:rFonts w:ascii="Times New Roman" w:eastAsia="宋体" w:hAnsi="Times New Roman" w:cs="Mangal"/>
      <w:kern w:val="3"/>
      <w:sz w:val="24"/>
      <w:szCs w:val="24"/>
      <w:lang w:bidi="hi-IN"/>
    </w:rPr>
  </w:style>
  <w:style w:type="character" w:styleId="afff5">
    <w:name w:val="FollowedHyperlink"/>
    <w:basedOn w:val="a0"/>
    <w:uiPriority w:val="99"/>
    <w:semiHidden/>
    <w:unhideWhenUsed/>
    <w:rsid w:val="00230C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a.net/china/"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uda.net/La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javascript:" TargetMode="External"/><Relationship Id="rId2" Type="http://schemas.openxmlformats.org/officeDocument/2006/relationships/hyperlink" Target="javascript:" TargetMode="External"/><Relationship Id="rId1"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1724</Words>
  <Characters>9832</Characters>
  <Application>Microsoft Office Word</Application>
  <DocSecurity>0</DocSecurity>
  <Lines>81</Lines>
  <Paragraphs>23</Paragraphs>
  <ScaleCrop>false</ScaleCrop>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2025-10-21T09:51:00Z</dcterms:created>
  <dcterms:modified xsi:type="dcterms:W3CDTF">2025-10-21T10:04:00Z</dcterms:modified>
</cp:coreProperties>
</file>