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DD2B" w14:textId="72581433" w:rsidR="008D0AC4" w:rsidRPr="00A333E0" w:rsidRDefault="00A333E0" w:rsidP="00A333E0">
      <w:pPr>
        <w:pStyle w:val="2"/>
        <w:adjustRightInd w:val="0"/>
        <w:spacing w:beforeLines="50" w:before="156" w:afterLines="50" w:after="156" w:line="440" w:lineRule="exact"/>
        <w:jc w:val="center"/>
        <w:rPr>
          <w:rFonts w:ascii="黑体" w:eastAsia="黑体" w:hAnsi="Times New Roman" w:cs="Times New Roman"/>
          <w:bCs/>
          <w:color w:val="auto"/>
          <w:sz w:val="44"/>
          <w:szCs w:val="44"/>
        </w:rPr>
      </w:pPr>
      <w:r w:rsidRPr="00A333E0">
        <w:rPr>
          <w:rFonts w:ascii="黑体" w:eastAsia="黑体" w:hAnsi="Times New Roman" w:cs="Times New Roman"/>
          <w:bCs/>
          <w:color w:val="auto"/>
          <w:sz w:val="44"/>
          <w:szCs w:val="44"/>
        </w:rPr>
        <w:t>国际债券市场增信体系经验借鉴</w:t>
      </w:r>
    </w:p>
    <w:p w14:paraId="344CBB4F" w14:textId="77777777" w:rsidR="00A333E0" w:rsidRDefault="00A333E0"/>
    <w:p w14:paraId="59E545E7" w14:textId="7F46DB64" w:rsidR="00A333E0" w:rsidRPr="00800D22" w:rsidRDefault="00A333E0" w:rsidP="00A333E0">
      <w:pPr>
        <w:pStyle w:val="3"/>
        <w:adjustRightInd w:val="0"/>
        <w:spacing w:beforeLines="50" w:before="156" w:afterLines="50" w:after="156" w:line="440" w:lineRule="exact"/>
        <w:jc w:val="left"/>
        <w:rPr>
          <w:rFonts w:ascii="黑体" w:eastAsia="黑体"/>
          <w:b/>
          <w:sz w:val="28"/>
          <w:szCs w:val="28"/>
        </w:rPr>
      </w:pPr>
      <w:bookmarkStart w:id="0" w:name="_Toc238267523"/>
      <w:bookmarkStart w:id="1" w:name="_Toc238270166"/>
      <w:bookmarkStart w:id="2" w:name="_Toc238701459"/>
      <w:bookmarkStart w:id="3" w:name="_Toc239689231"/>
      <w:bookmarkStart w:id="4" w:name="_Toc247869850"/>
      <w:bookmarkStart w:id="5" w:name="_Toc256506285"/>
      <w:r>
        <w:rPr>
          <w:rFonts w:ascii="黑体" w:eastAsia="黑体" w:hint="eastAsia"/>
          <w:b/>
          <w:sz w:val="28"/>
          <w:szCs w:val="28"/>
        </w:rPr>
        <w:t>一、</w:t>
      </w:r>
      <w:r w:rsidRPr="00800D22">
        <w:rPr>
          <w:rFonts w:ascii="黑体" w:eastAsia="黑体"/>
          <w:b/>
          <w:sz w:val="28"/>
          <w:szCs w:val="28"/>
        </w:rPr>
        <w:t>国际债券市场增信体系比较分析</w:t>
      </w:r>
      <w:bookmarkEnd w:id="0"/>
      <w:bookmarkEnd w:id="1"/>
      <w:bookmarkEnd w:id="2"/>
      <w:bookmarkEnd w:id="3"/>
      <w:bookmarkEnd w:id="4"/>
      <w:bookmarkEnd w:id="5"/>
    </w:p>
    <w:p w14:paraId="4BB79259" w14:textId="77777777" w:rsidR="00A333E0" w:rsidRPr="00800D22" w:rsidRDefault="00A333E0" w:rsidP="00A333E0">
      <w:pPr>
        <w:spacing w:line="440" w:lineRule="exact"/>
        <w:ind w:firstLineChars="200" w:firstLine="480"/>
        <w:rPr>
          <w:rFonts w:hint="eastAsia"/>
          <w:sz w:val="24"/>
        </w:rPr>
      </w:pPr>
      <w:r w:rsidRPr="00800D22">
        <w:rPr>
          <w:sz w:val="24"/>
        </w:rPr>
        <w:t>比较美国、德国、日本和韩国发达国家债券市场增信体系可发现：针对公司债券</w:t>
      </w:r>
      <w:r w:rsidRPr="00800D22">
        <w:rPr>
          <w:rFonts w:hint="eastAsia"/>
          <w:sz w:val="24"/>
        </w:rPr>
        <w:t>和</w:t>
      </w:r>
      <w:r w:rsidRPr="00800D22">
        <w:rPr>
          <w:sz w:val="24"/>
        </w:rPr>
        <w:t>结构性金融产品等信用债券，各发达国家债券市场在增信方式选择方面具有较大的相似性。但对于地方政府债券，由于各国财政体制不一样，增信方式上存在一定的差异性。</w:t>
      </w:r>
    </w:p>
    <w:p w14:paraId="5C763B98" w14:textId="77777777" w:rsidR="00A333E0" w:rsidRPr="00800D22" w:rsidRDefault="00A333E0" w:rsidP="00A333E0">
      <w:pPr>
        <w:spacing w:line="440" w:lineRule="exact"/>
        <w:ind w:firstLineChars="200" w:firstLine="482"/>
        <w:rPr>
          <w:b/>
          <w:kern w:val="0"/>
          <w:sz w:val="24"/>
        </w:rPr>
      </w:pPr>
      <w:r w:rsidRPr="00800D22">
        <w:rPr>
          <w:b/>
          <w:kern w:val="0"/>
          <w:sz w:val="24"/>
        </w:rPr>
        <w:t>（</w:t>
      </w:r>
      <w:r w:rsidRPr="00800D22">
        <w:rPr>
          <w:b/>
          <w:kern w:val="0"/>
          <w:sz w:val="24"/>
        </w:rPr>
        <w:t>1</w:t>
      </w:r>
      <w:r w:rsidRPr="00800D22">
        <w:rPr>
          <w:b/>
          <w:kern w:val="0"/>
          <w:sz w:val="24"/>
        </w:rPr>
        <w:t>）公司债券信托</w:t>
      </w:r>
      <w:r w:rsidRPr="00800D22">
        <w:rPr>
          <w:rFonts w:hint="eastAsia"/>
          <w:b/>
          <w:kern w:val="0"/>
          <w:sz w:val="24"/>
        </w:rPr>
        <w:t>已成为各发达国家</w:t>
      </w:r>
      <w:r w:rsidRPr="00800D22">
        <w:rPr>
          <w:b/>
          <w:kern w:val="0"/>
          <w:sz w:val="24"/>
        </w:rPr>
        <w:t>公司债券</w:t>
      </w:r>
      <w:r w:rsidRPr="00800D22">
        <w:rPr>
          <w:rFonts w:hint="eastAsia"/>
          <w:b/>
          <w:kern w:val="0"/>
          <w:sz w:val="24"/>
        </w:rPr>
        <w:t>的重要</w:t>
      </w:r>
      <w:r w:rsidRPr="00800D22">
        <w:rPr>
          <w:b/>
          <w:kern w:val="0"/>
          <w:sz w:val="24"/>
        </w:rPr>
        <w:t>增信</w:t>
      </w:r>
      <w:r w:rsidRPr="00800D22">
        <w:rPr>
          <w:rFonts w:hint="eastAsia"/>
          <w:b/>
          <w:kern w:val="0"/>
          <w:sz w:val="24"/>
        </w:rPr>
        <w:t>方式</w:t>
      </w:r>
    </w:p>
    <w:p w14:paraId="3ED91933" w14:textId="77777777" w:rsidR="00A333E0" w:rsidRPr="00800D22" w:rsidRDefault="00A333E0" w:rsidP="00A333E0">
      <w:pPr>
        <w:spacing w:line="440" w:lineRule="exact"/>
        <w:ind w:firstLineChars="200" w:firstLine="480"/>
        <w:rPr>
          <w:kern w:val="0"/>
          <w:sz w:val="24"/>
        </w:rPr>
      </w:pPr>
      <w:r w:rsidRPr="00800D22">
        <w:rPr>
          <w:kern w:val="0"/>
          <w:sz w:val="24"/>
        </w:rPr>
        <w:t>目前公司债券信托在美国、</w:t>
      </w:r>
      <w:r w:rsidRPr="00800D22">
        <w:rPr>
          <w:sz w:val="24"/>
        </w:rPr>
        <w:t>德国、</w:t>
      </w:r>
      <w:r w:rsidRPr="00800D22">
        <w:rPr>
          <w:kern w:val="0"/>
          <w:sz w:val="24"/>
        </w:rPr>
        <w:t>日本</w:t>
      </w:r>
      <w:r w:rsidRPr="00800D22">
        <w:rPr>
          <w:rFonts w:hint="eastAsia"/>
          <w:kern w:val="0"/>
          <w:sz w:val="24"/>
        </w:rPr>
        <w:t>和</w:t>
      </w:r>
      <w:r w:rsidRPr="00800D22">
        <w:rPr>
          <w:kern w:val="0"/>
          <w:sz w:val="24"/>
        </w:rPr>
        <w:t>韩国均得到了广泛应用，并以法律形式确立，已成为债券市场增信体系中不可缺少的增信方式之一。公司债券信托在发达国家得到如此广泛的运用，主要原因在于：</w:t>
      </w:r>
    </w:p>
    <w:p w14:paraId="29A89158" w14:textId="77777777" w:rsidR="00A333E0" w:rsidRPr="00800D22" w:rsidRDefault="00A333E0" w:rsidP="00A333E0">
      <w:pPr>
        <w:widowControl/>
        <w:spacing w:line="440" w:lineRule="exact"/>
        <w:rPr>
          <w:rFonts w:hint="eastAsia"/>
          <w:kern w:val="0"/>
          <w:sz w:val="24"/>
        </w:rPr>
      </w:pPr>
      <w:r w:rsidRPr="00800D22">
        <w:rPr>
          <w:kern w:val="0"/>
          <w:sz w:val="24"/>
        </w:rPr>
        <w:t xml:space="preserve">　　</w:t>
      </w:r>
      <w:r w:rsidRPr="00800D22">
        <w:rPr>
          <w:rFonts w:hint="eastAsia"/>
          <w:kern w:val="0"/>
          <w:sz w:val="24"/>
        </w:rPr>
        <w:t>①</w:t>
      </w:r>
      <w:r w:rsidRPr="00800D22">
        <w:rPr>
          <w:kern w:val="0"/>
          <w:sz w:val="24"/>
        </w:rPr>
        <w:t>设立公司债券信托反映了债券投资的本质特性</w:t>
      </w:r>
    </w:p>
    <w:p w14:paraId="42DCB250" w14:textId="77777777" w:rsidR="00A333E0" w:rsidRPr="00800D22" w:rsidRDefault="00A333E0" w:rsidP="00A333E0">
      <w:pPr>
        <w:widowControl/>
        <w:spacing w:line="440" w:lineRule="exact"/>
        <w:ind w:firstLineChars="200" w:firstLine="480"/>
        <w:rPr>
          <w:kern w:val="0"/>
          <w:sz w:val="24"/>
        </w:rPr>
      </w:pPr>
      <w:r w:rsidRPr="00800D22">
        <w:rPr>
          <w:kern w:val="0"/>
          <w:sz w:val="24"/>
        </w:rPr>
        <w:t>由于公司债券不同于银行贷款，其二级市场的流动性决定了其债权人是不特定的公众投资者，这就产生了债券抵</w:t>
      </w:r>
      <w:r w:rsidRPr="00800D22">
        <w:rPr>
          <w:kern w:val="0"/>
          <w:sz w:val="24"/>
        </w:rPr>
        <w:t>/</w:t>
      </w:r>
      <w:r w:rsidRPr="00800D22">
        <w:rPr>
          <w:kern w:val="0"/>
          <w:sz w:val="24"/>
        </w:rPr>
        <w:t>质押担保权的享有和行使问题。债券投资者面临的最大风险是发行人不能如期还本付息，因此，为了规避风险，投资者在投资时将重点关注抵</w:t>
      </w:r>
      <w:r w:rsidRPr="00800D22">
        <w:rPr>
          <w:kern w:val="0"/>
          <w:sz w:val="24"/>
        </w:rPr>
        <w:t>/</w:t>
      </w:r>
      <w:r w:rsidRPr="00800D22">
        <w:rPr>
          <w:kern w:val="0"/>
          <w:sz w:val="24"/>
        </w:rPr>
        <w:t>质押担保对债务的保障程度，而投资者的分散性和流动性又</w:t>
      </w:r>
      <w:r w:rsidRPr="00800D22">
        <w:rPr>
          <w:rFonts w:hint="eastAsia"/>
          <w:kern w:val="0"/>
          <w:sz w:val="24"/>
        </w:rPr>
        <w:t>导致</w:t>
      </w:r>
      <w:r w:rsidRPr="00800D22">
        <w:rPr>
          <w:kern w:val="0"/>
          <w:sz w:val="24"/>
        </w:rPr>
        <w:t>发行人提供的抵</w:t>
      </w:r>
      <w:r w:rsidRPr="00800D22">
        <w:rPr>
          <w:kern w:val="0"/>
          <w:sz w:val="24"/>
        </w:rPr>
        <w:t>/</w:t>
      </w:r>
      <w:r w:rsidRPr="00800D22">
        <w:rPr>
          <w:kern w:val="0"/>
          <w:sz w:val="24"/>
        </w:rPr>
        <w:t>质押担保权难以实现。</w:t>
      </w:r>
      <w:r w:rsidRPr="00800D22">
        <w:rPr>
          <w:rFonts w:hint="eastAsia"/>
          <w:kern w:val="0"/>
          <w:sz w:val="24"/>
        </w:rPr>
        <w:t>要</w:t>
      </w:r>
      <w:r w:rsidRPr="00800D22">
        <w:rPr>
          <w:kern w:val="0"/>
          <w:sz w:val="24"/>
        </w:rPr>
        <w:t>解决这一矛盾，客观上需要中介机构来代替债权人行使分散的抵</w:t>
      </w:r>
      <w:r w:rsidRPr="00800D22">
        <w:rPr>
          <w:kern w:val="0"/>
          <w:sz w:val="24"/>
        </w:rPr>
        <w:t>/</w:t>
      </w:r>
      <w:r w:rsidRPr="00800D22">
        <w:rPr>
          <w:kern w:val="0"/>
          <w:sz w:val="24"/>
        </w:rPr>
        <w:t>质押担保权</w:t>
      </w:r>
      <w:r w:rsidRPr="00800D22">
        <w:rPr>
          <w:rFonts w:hint="eastAsia"/>
          <w:kern w:val="0"/>
          <w:sz w:val="24"/>
        </w:rPr>
        <w:t>，</w:t>
      </w:r>
      <w:r w:rsidRPr="00800D22">
        <w:rPr>
          <w:kern w:val="0"/>
          <w:sz w:val="24"/>
        </w:rPr>
        <w:t>公司债券信托因此而被设计出来。</w:t>
      </w:r>
      <w:r w:rsidRPr="00800D22">
        <w:rPr>
          <w:rFonts w:hint="eastAsia"/>
          <w:kern w:val="0"/>
          <w:sz w:val="24"/>
        </w:rPr>
        <w:t>为</w:t>
      </w:r>
      <w:r w:rsidRPr="00800D22">
        <w:rPr>
          <w:kern w:val="0"/>
          <w:sz w:val="24"/>
        </w:rPr>
        <w:t>解决发行人与分散的投资者之间抵</w:t>
      </w:r>
      <w:r w:rsidRPr="00800D22">
        <w:rPr>
          <w:kern w:val="0"/>
          <w:sz w:val="24"/>
        </w:rPr>
        <w:t>/</w:t>
      </w:r>
      <w:r w:rsidRPr="00800D22">
        <w:rPr>
          <w:kern w:val="0"/>
          <w:sz w:val="24"/>
        </w:rPr>
        <w:t>质押担保的矛盾，信托公司是最合适的角色。因此，公司债券信托是以保障投资者利益为目的而设立的，信托公司接受发债企业提供的抵</w:t>
      </w:r>
      <w:r w:rsidRPr="00800D22">
        <w:rPr>
          <w:kern w:val="0"/>
          <w:sz w:val="24"/>
        </w:rPr>
        <w:t>/</w:t>
      </w:r>
      <w:r w:rsidRPr="00800D22">
        <w:rPr>
          <w:kern w:val="0"/>
          <w:sz w:val="24"/>
        </w:rPr>
        <w:t>质押担保权，充当了投资者的抵</w:t>
      </w:r>
      <w:r w:rsidRPr="00800D22">
        <w:rPr>
          <w:kern w:val="0"/>
          <w:sz w:val="24"/>
        </w:rPr>
        <w:t>/</w:t>
      </w:r>
      <w:r w:rsidRPr="00800D22">
        <w:rPr>
          <w:kern w:val="0"/>
          <w:sz w:val="24"/>
        </w:rPr>
        <w:t>质押担保权人，债券的清偿风险也就转移至信托公司。鉴于此，信托公司在签署信托契约之前要对</w:t>
      </w:r>
      <w:r w:rsidRPr="00800D22">
        <w:rPr>
          <w:rFonts w:hint="eastAsia"/>
          <w:kern w:val="0"/>
          <w:sz w:val="24"/>
        </w:rPr>
        <w:t>发</w:t>
      </w:r>
      <w:r w:rsidRPr="00800D22">
        <w:rPr>
          <w:kern w:val="0"/>
          <w:sz w:val="24"/>
        </w:rPr>
        <w:t>债企业进行严格审查，降低了债券违约风险。经过多年的发展，公司债券信托已成为债券市场平稳运行的一种良好机制。</w:t>
      </w:r>
    </w:p>
    <w:p w14:paraId="27B17CA2" w14:textId="77777777" w:rsidR="00A333E0" w:rsidRPr="00800D22" w:rsidRDefault="00A333E0" w:rsidP="00A333E0">
      <w:pPr>
        <w:widowControl/>
        <w:spacing w:line="440" w:lineRule="exact"/>
        <w:ind w:firstLine="420"/>
        <w:rPr>
          <w:rFonts w:hint="eastAsia"/>
          <w:kern w:val="0"/>
          <w:sz w:val="24"/>
        </w:rPr>
      </w:pPr>
      <w:r w:rsidRPr="00800D22">
        <w:rPr>
          <w:rFonts w:hint="eastAsia"/>
          <w:kern w:val="0"/>
          <w:sz w:val="24"/>
        </w:rPr>
        <w:t>②</w:t>
      </w:r>
      <w:r w:rsidRPr="00800D22">
        <w:rPr>
          <w:kern w:val="0"/>
          <w:sz w:val="24"/>
        </w:rPr>
        <w:t>公司债券信托有效构建了投资者利益保障机制</w:t>
      </w:r>
    </w:p>
    <w:p w14:paraId="5F0716F6" w14:textId="77777777" w:rsidR="00A333E0" w:rsidRPr="00800D22" w:rsidRDefault="00A333E0" w:rsidP="00A333E0">
      <w:pPr>
        <w:widowControl/>
        <w:spacing w:line="440" w:lineRule="exact"/>
        <w:ind w:firstLine="420"/>
        <w:rPr>
          <w:kern w:val="0"/>
          <w:sz w:val="24"/>
        </w:rPr>
      </w:pPr>
      <w:r w:rsidRPr="00800D22">
        <w:rPr>
          <w:kern w:val="0"/>
          <w:sz w:val="24"/>
        </w:rPr>
        <w:t>公司债券信托是以保护投资者利益为目的，以有效落实抵</w:t>
      </w:r>
      <w:r w:rsidRPr="00800D22">
        <w:rPr>
          <w:kern w:val="0"/>
          <w:sz w:val="24"/>
        </w:rPr>
        <w:t>/</w:t>
      </w:r>
      <w:r w:rsidRPr="00800D22">
        <w:rPr>
          <w:kern w:val="0"/>
          <w:sz w:val="24"/>
        </w:rPr>
        <w:t>质押担保权为核心来规避清偿风险的一种制度安排。这种制度将对投资者的利益保护贯穿于发债的全过程。债券发行前，信托公司要对发行人发行债券的合法性、可行性以及公司的经营情况、财务状况</w:t>
      </w:r>
      <w:r w:rsidRPr="00800D22">
        <w:rPr>
          <w:rFonts w:hint="eastAsia"/>
          <w:kern w:val="0"/>
          <w:sz w:val="24"/>
        </w:rPr>
        <w:t>和</w:t>
      </w:r>
      <w:r w:rsidRPr="00800D22">
        <w:rPr>
          <w:kern w:val="0"/>
          <w:sz w:val="24"/>
        </w:rPr>
        <w:t>资信等级等进行审查</w:t>
      </w:r>
      <w:r w:rsidRPr="00800D22">
        <w:rPr>
          <w:rFonts w:hint="eastAsia"/>
          <w:kern w:val="0"/>
          <w:sz w:val="24"/>
        </w:rPr>
        <w:t>和</w:t>
      </w:r>
      <w:r w:rsidRPr="00800D22">
        <w:rPr>
          <w:kern w:val="0"/>
          <w:sz w:val="24"/>
        </w:rPr>
        <w:t>核实；在债务未到期之前，信托公司享有抵</w:t>
      </w:r>
      <w:r w:rsidRPr="00800D22">
        <w:rPr>
          <w:kern w:val="0"/>
          <w:sz w:val="24"/>
        </w:rPr>
        <w:t>/</w:t>
      </w:r>
      <w:r w:rsidRPr="00800D22">
        <w:rPr>
          <w:kern w:val="0"/>
          <w:sz w:val="24"/>
        </w:rPr>
        <w:t>质押担保权，对抵</w:t>
      </w:r>
      <w:r w:rsidRPr="00800D22">
        <w:rPr>
          <w:kern w:val="0"/>
          <w:sz w:val="24"/>
        </w:rPr>
        <w:t>/</w:t>
      </w:r>
      <w:r w:rsidRPr="00800D22">
        <w:rPr>
          <w:kern w:val="0"/>
          <w:sz w:val="24"/>
        </w:rPr>
        <w:t>质押担保财产实施动态监控，维护抵</w:t>
      </w:r>
      <w:r w:rsidRPr="00800D22">
        <w:rPr>
          <w:kern w:val="0"/>
          <w:sz w:val="24"/>
        </w:rPr>
        <w:t>/</w:t>
      </w:r>
      <w:r w:rsidRPr="00800D22">
        <w:rPr>
          <w:kern w:val="0"/>
          <w:sz w:val="24"/>
        </w:rPr>
        <w:t>质押财产的</w:t>
      </w:r>
      <w:r w:rsidRPr="00800D22">
        <w:rPr>
          <w:kern w:val="0"/>
          <w:sz w:val="24"/>
        </w:rPr>
        <w:lastRenderedPageBreak/>
        <w:t>价值稳定，确保其清偿力；债券到期，如果发行人不能如期还本付息，信托公司负责拍卖</w:t>
      </w:r>
      <w:r w:rsidRPr="00800D22">
        <w:rPr>
          <w:rFonts w:hint="eastAsia"/>
          <w:kern w:val="0"/>
          <w:sz w:val="24"/>
        </w:rPr>
        <w:t>和</w:t>
      </w:r>
      <w:r w:rsidRPr="00800D22">
        <w:rPr>
          <w:kern w:val="0"/>
          <w:sz w:val="24"/>
        </w:rPr>
        <w:t>出售押品，清偿债权，以使投资者权益不受损失。投资者利益保护程度的高低标志着证券市场发达和完善的程度，公司债券信托的应用说明了债券市场逐步走向成熟</w:t>
      </w:r>
      <w:r w:rsidRPr="00800D22">
        <w:rPr>
          <w:rFonts w:hint="eastAsia"/>
          <w:kern w:val="0"/>
          <w:sz w:val="24"/>
        </w:rPr>
        <w:t>和</w:t>
      </w:r>
      <w:r w:rsidRPr="00800D22">
        <w:rPr>
          <w:kern w:val="0"/>
          <w:sz w:val="24"/>
        </w:rPr>
        <w:t>完善。</w:t>
      </w:r>
    </w:p>
    <w:p w14:paraId="2E08B97B" w14:textId="77777777" w:rsidR="00A333E0" w:rsidRPr="00800D22" w:rsidRDefault="00A333E0" w:rsidP="00A333E0">
      <w:pPr>
        <w:widowControl/>
        <w:spacing w:line="440" w:lineRule="exact"/>
        <w:ind w:firstLine="480"/>
        <w:rPr>
          <w:rFonts w:hint="eastAsia"/>
          <w:kern w:val="0"/>
          <w:sz w:val="24"/>
        </w:rPr>
      </w:pPr>
      <w:r w:rsidRPr="00800D22">
        <w:rPr>
          <w:rFonts w:hint="eastAsia"/>
          <w:kern w:val="0"/>
          <w:sz w:val="24"/>
        </w:rPr>
        <w:t>③</w:t>
      </w:r>
      <w:r w:rsidRPr="00800D22">
        <w:rPr>
          <w:kern w:val="0"/>
          <w:sz w:val="24"/>
        </w:rPr>
        <w:t>公司债券信托为发行人提供了便利，有助于提高发行效率</w:t>
      </w:r>
    </w:p>
    <w:p w14:paraId="1FC05C8E" w14:textId="77777777" w:rsidR="00A333E0" w:rsidRPr="00800D22" w:rsidRDefault="00A333E0" w:rsidP="00A333E0">
      <w:pPr>
        <w:widowControl/>
        <w:spacing w:line="440" w:lineRule="exact"/>
        <w:ind w:firstLine="480"/>
        <w:rPr>
          <w:kern w:val="0"/>
          <w:sz w:val="24"/>
        </w:rPr>
      </w:pPr>
      <w:r w:rsidRPr="00800D22">
        <w:rPr>
          <w:kern w:val="0"/>
          <w:sz w:val="24"/>
        </w:rPr>
        <w:t>由于公司债券必须要得到社会公众的信任才能得到市场认可，特别是一些财务实力</w:t>
      </w:r>
      <w:r w:rsidRPr="00800D22">
        <w:rPr>
          <w:rFonts w:hint="eastAsia"/>
          <w:kern w:val="0"/>
          <w:sz w:val="24"/>
        </w:rPr>
        <w:t>和</w:t>
      </w:r>
      <w:r w:rsidRPr="00800D22">
        <w:rPr>
          <w:kern w:val="0"/>
          <w:sz w:val="24"/>
        </w:rPr>
        <w:t>经营状况一般的发行人</w:t>
      </w:r>
      <w:r w:rsidRPr="00800D22">
        <w:rPr>
          <w:rFonts w:hint="eastAsia"/>
          <w:kern w:val="0"/>
          <w:sz w:val="24"/>
        </w:rPr>
        <w:t>，</w:t>
      </w:r>
      <w:r w:rsidRPr="00800D22">
        <w:rPr>
          <w:kern w:val="0"/>
          <w:sz w:val="24"/>
        </w:rPr>
        <w:t>仅仅依靠自身难以取信于众，债券销售可能不通畅。在发达国家，信托公司作为信誉卓著的金融机构从第三者的角度，并且以未来投资者抵</w:t>
      </w:r>
      <w:r w:rsidRPr="00800D22">
        <w:rPr>
          <w:kern w:val="0"/>
          <w:sz w:val="24"/>
        </w:rPr>
        <w:t>/</w:t>
      </w:r>
      <w:r w:rsidRPr="00800D22">
        <w:rPr>
          <w:kern w:val="0"/>
          <w:sz w:val="24"/>
        </w:rPr>
        <w:t>质押担保权人的身份来对举债的合法性及发行人的资信予以证实，有助于取信社会，赢得投资者的认可，从而推动债券的顺利发行。同时，信托公司作为证券市场的专业机构，还可以为发行人提供多项发行便利服务，可以提高发行效率</w:t>
      </w:r>
      <w:r w:rsidRPr="00800D22">
        <w:rPr>
          <w:rFonts w:hint="eastAsia"/>
          <w:kern w:val="0"/>
          <w:sz w:val="24"/>
        </w:rPr>
        <w:t>，进而</w:t>
      </w:r>
      <w:r w:rsidRPr="00800D22">
        <w:rPr>
          <w:kern w:val="0"/>
          <w:sz w:val="24"/>
        </w:rPr>
        <w:t>推动债券市场发展。</w:t>
      </w:r>
    </w:p>
    <w:p w14:paraId="31AB8842" w14:textId="77777777" w:rsidR="00A333E0" w:rsidRPr="00800D22" w:rsidRDefault="00A333E0" w:rsidP="00A333E0">
      <w:pPr>
        <w:widowControl/>
        <w:spacing w:line="440" w:lineRule="exact"/>
        <w:ind w:firstLine="480"/>
        <w:rPr>
          <w:rFonts w:hint="eastAsia"/>
          <w:kern w:val="0"/>
          <w:sz w:val="24"/>
        </w:rPr>
      </w:pPr>
      <w:r w:rsidRPr="00800D22">
        <w:rPr>
          <w:rFonts w:hint="eastAsia"/>
          <w:kern w:val="0"/>
          <w:sz w:val="24"/>
        </w:rPr>
        <w:t>④</w:t>
      </w:r>
      <w:r w:rsidRPr="00800D22">
        <w:rPr>
          <w:kern w:val="0"/>
          <w:sz w:val="24"/>
        </w:rPr>
        <w:t>公司债券信托营造了一种多赢的市场化运作机制</w:t>
      </w:r>
    </w:p>
    <w:p w14:paraId="1C970932" w14:textId="77777777" w:rsidR="00A333E0" w:rsidRPr="00800D22" w:rsidRDefault="00A333E0" w:rsidP="00A333E0">
      <w:pPr>
        <w:widowControl/>
        <w:spacing w:line="440" w:lineRule="exact"/>
        <w:ind w:firstLine="480"/>
        <w:rPr>
          <w:kern w:val="0"/>
          <w:sz w:val="24"/>
        </w:rPr>
      </w:pPr>
      <w:r w:rsidRPr="00800D22">
        <w:rPr>
          <w:kern w:val="0"/>
          <w:sz w:val="24"/>
        </w:rPr>
        <w:t>公司债券信托是一种以利益为推动力和制衡机制的市场化运作机制，它排除了政府的安排和约束，是发行人、信托公司和投资者在利益机制推动下的主动选择。通过信托公司将分散的投资者与发行人有机地对接起来，在各方利益都得到保障的前提下实现多赢的效果。发行人因其提供了有效的抵</w:t>
      </w:r>
      <w:r w:rsidRPr="00800D22">
        <w:rPr>
          <w:kern w:val="0"/>
          <w:sz w:val="24"/>
        </w:rPr>
        <w:t>/</w:t>
      </w:r>
      <w:r w:rsidRPr="00800D22">
        <w:rPr>
          <w:kern w:val="0"/>
          <w:sz w:val="24"/>
        </w:rPr>
        <w:t>质押担保而取信于投资者，得以顺利实现其融资的目的；投资者因抵</w:t>
      </w:r>
      <w:r w:rsidRPr="00800D22">
        <w:rPr>
          <w:kern w:val="0"/>
          <w:sz w:val="24"/>
        </w:rPr>
        <w:t>/</w:t>
      </w:r>
      <w:r w:rsidRPr="00800D22">
        <w:rPr>
          <w:kern w:val="0"/>
          <w:sz w:val="24"/>
        </w:rPr>
        <w:t>质押担保权人的存在而可以放心</w:t>
      </w:r>
      <w:r w:rsidRPr="00800D22">
        <w:rPr>
          <w:rFonts w:hint="eastAsia"/>
          <w:kern w:val="0"/>
          <w:sz w:val="24"/>
        </w:rPr>
        <w:t>地</w:t>
      </w:r>
      <w:r w:rsidRPr="00800D22">
        <w:rPr>
          <w:kern w:val="0"/>
          <w:sz w:val="24"/>
        </w:rPr>
        <w:t>投资获利；信托公司因承托</w:t>
      </w:r>
      <w:r w:rsidRPr="00800D22">
        <w:rPr>
          <w:rFonts w:hint="eastAsia"/>
          <w:kern w:val="0"/>
          <w:sz w:val="24"/>
        </w:rPr>
        <w:t>和</w:t>
      </w:r>
      <w:r w:rsidRPr="00800D22">
        <w:rPr>
          <w:kern w:val="0"/>
          <w:sz w:val="24"/>
        </w:rPr>
        <w:t>承销而增加了业务收入，债券市场因此而得以活跃和繁荣。</w:t>
      </w:r>
    </w:p>
    <w:p w14:paraId="694885FF" w14:textId="77777777" w:rsidR="00A333E0" w:rsidRPr="00800D22" w:rsidRDefault="00A333E0" w:rsidP="00A333E0">
      <w:pPr>
        <w:widowControl/>
        <w:spacing w:line="440" w:lineRule="exact"/>
        <w:ind w:firstLine="480"/>
        <w:rPr>
          <w:kern w:val="0"/>
          <w:sz w:val="24"/>
        </w:rPr>
      </w:pPr>
      <w:r w:rsidRPr="00800D22">
        <w:rPr>
          <w:kern w:val="0"/>
          <w:sz w:val="24"/>
        </w:rPr>
        <w:t>在各国公司债券增信中，除公司债券信托的增信方式之外，第三方担保、抵</w:t>
      </w:r>
      <w:r w:rsidRPr="00800D22">
        <w:rPr>
          <w:kern w:val="0"/>
          <w:sz w:val="24"/>
        </w:rPr>
        <w:t>/</w:t>
      </w:r>
      <w:r w:rsidRPr="00800D22">
        <w:rPr>
          <w:kern w:val="0"/>
          <w:sz w:val="24"/>
        </w:rPr>
        <w:t>质押担保</w:t>
      </w:r>
      <w:r w:rsidRPr="00800D22">
        <w:rPr>
          <w:rFonts w:hint="eastAsia"/>
          <w:kern w:val="0"/>
          <w:sz w:val="24"/>
        </w:rPr>
        <w:t>及其它</w:t>
      </w:r>
      <w:r w:rsidRPr="00800D22">
        <w:rPr>
          <w:kern w:val="0"/>
          <w:sz w:val="24"/>
        </w:rPr>
        <w:t>增信方式</w:t>
      </w:r>
      <w:r w:rsidRPr="00800D22">
        <w:rPr>
          <w:rFonts w:hint="eastAsia"/>
          <w:kern w:val="0"/>
          <w:sz w:val="24"/>
        </w:rPr>
        <w:t>得到了较充分的运用</w:t>
      </w:r>
      <w:r w:rsidRPr="00800D22">
        <w:rPr>
          <w:kern w:val="0"/>
          <w:sz w:val="24"/>
        </w:rPr>
        <w:t>。</w:t>
      </w:r>
    </w:p>
    <w:p w14:paraId="1E4988BE" w14:textId="77777777" w:rsidR="00A333E0" w:rsidRPr="00800D22" w:rsidRDefault="00A333E0" w:rsidP="00A333E0">
      <w:pPr>
        <w:spacing w:line="440" w:lineRule="exact"/>
        <w:ind w:firstLineChars="200" w:firstLine="482"/>
        <w:rPr>
          <w:b/>
          <w:kern w:val="0"/>
          <w:sz w:val="24"/>
        </w:rPr>
      </w:pPr>
      <w:r w:rsidRPr="00800D22">
        <w:rPr>
          <w:b/>
          <w:kern w:val="0"/>
          <w:sz w:val="24"/>
        </w:rPr>
        <w:t>（</w:t>
      </w:r>
      <w:r w:rsidRPr="00800D22">
        <w:rPr>
          <w:b/>
          <w:kern w:val="0"/>
          <w:sz w:val="24"/>
        </w:rPr>
        <w:t>2</w:t>
      </w:r>
      <w:r w:rsidRPr="00800D22">
        <w:rPr>
          <w:b/>
          <w:kern w:val="0"/>
          <w:sz w:val="24"/>
        </w:rPr>
        <w:t>）由于财政体制的不同，各国形成了不同的地方政府债券制度，具体在地方政府债券增信手段上也表现出差异性</w:t>
      </w:r>
      <w:r w:rsidRPr="00800D22">
        <w:rPr>
          <w:b/>
          <w:kern w:val="0"/>
          <w:sz w:val="24"/>
        </w:rPr>
        <w:t xml:space="preserve"> </w:t>
      </w:r>
    </w:p>
    <w:p w14:paraId="060F933B" w14:textId="77777777" w:rsidR="00A333E0" w:rsidRPr="00800D22" w:rsidRDefault="00A333E0" w:rsidP="00A333E0">
      <w:pPr>
        <w:spacing w:line="440" w:lineRule="exact"/>
        <w:ind w:firstLineChars="200" w:firstLine="480"/>
        <w:rPr>
          <w:kern w:val="0"/>
          <w:sz w:val="24"/>
        </w:rPr>
      </w:pPr>
      <w:r w:rsidRPr="00800D22">
        <w:rPr>
          <w:kern w:val="0"/>
          <w:sz w:val="24"/>
        </w:rPr>
        <w:t>相对于</w:t>
      </w:r>
      <w:r w:rsidRPr="00800D22">
        <w:rPr>
          <w:sz w:val="24"/>
        </w:rPr>
        <w:t>德国、</w:t>
      </w:r>
      <w:r w:rsidRPr="00800D22">
        <w:rPr>
          <w:kern w:val="0"/>
          <w:sz w:val="24"/>
        </w:rPr>
        <w:t>日本和韩国，美国中央政府和地方政府形成了相对独立的财政体制，使美国市政债券与公司债券、资产证券化产品</w:t>
      </w:r>
      <w:r w:rsidRPr="00800D22">
        <w:rPr>
          <w:rFonts w:hint="eastAsia"/>
          <w:kern w:val="0"/>
          <w:sz w:val="24"/>
        </w:rPr>
        <w:t>及其它债券</w:t>
      </w:r>
      <w:r w:rsidRPr="00800D22">
        <w:rPr>
          <w:kern w:val="0"/>
          <w:sz w:val="24"/>
        </w:rPr>
        <w:t>竞相发展。伴随着市政债券的发展，债券保险、担保</w:t>
      </w:r>
      <w:r w:rsidRPr="00800D22">
        <w:rPr>
          <w:rFonts w:hint="eastAsia"/>
          <w:kern w:val="0"/>
          <w:sz w:val="24"/>
        </w:rPr>
        <w:t>及其它</w:t>
      </w:r>
      <w:proofErr w:type="gramStart"/>
      <w:r w:rsidRPr="00800D22">
        <w:rPr>
          <w:kern w:val="0"/>
          <w:sz w:val="24"/>
        </w:rPr>
        <w:t>多种增</w:t>
      </w:r>
      <w:proofErr w:type="gramEnd"/>
      <w:r w:rsidRPr="00800D22">
        <w:rPr>
          <w:kern w:val="0"/>
          <w:sz w:val="24"/>
        </w:rPr>
        <w:t>信手段纷纷出现，共同提高了市政债券的可投资性。</w:t>
      </w:r>
    </w:p>
    <w:p w14:paraId="1E8FE65F" w14:textId="77777777" w:rsidR="00A333E0" w:rsidRPr="00800D22" w:rsidRDefault="00A333E0" w:rsidP="00A333E0">
      <w:pPr>
        <w:spacing w:line="440" w:lineRule="exact"/>
        <w:ind w:firstLineChars="200" w:firstLine="480"/>
        <w:rPr>
          <w:rFonts w:hint="eastAsia"/>
          <w:kern w:val="0"/>
          <w:sz w:val="24"/>
        </w:rPr>
      </w:pPr>
      <w:r w:rsidRPr="00800D22">
        <w:rPr>
          <w:kern w:val="0"/>
          <w:sz w:val="24"/>
        </w:rPr>
        <w:t>而在</w:t>
      </w:r>
      <w:r w:rsidRPr="00800D22">
        <w:rPr>
          <w:sz w:val="24"/>
        </w:rPr>
        <w:t>德国、</w:t>
      </w:r>
      <w:r w:rsidRPr="00800D22">
        <w:rPr>
          <w:kern w:val="0"/>
          <w:sz w:val="24"/>
        </w:rPr>
        <w:t>日本和韩国，地方政府一直被看作是中央政府选择的</w:t>
      </w:r>
      <w:r w:rsidRPr="00800D22">
        <w:rPr>
          <w:rFonts w:hint="eastAsia"/>
          <w:kern w:val="0"/>
          <w:sz w:val="24"/>
        </w:rPr>
        <w:t>，</w:t>
      </w:r>
      <w:r w:rsidRPr="00800D22">
        <w:rPr>
          <w:kern w:val="0"/>
          <w:sz w:val="24"/>
        </w:rPr>
        <w:t>用于执行其具体决定的组织。因此，从本质上讲，地方政府行使的是中央政府赋予的在指定范围内的权利。</w:t>
      </w:r>
      <w:r w:rsidRPr="00800D22">
        <w:rPr>
          <w:rFonts w:hint="eastAsia"/>
          <w:kern w:val="0"/>
          <w:sz w:val="24"/>
        </w:rPr>
        <w:t>以日本为例，</w:t>
      </w:r>
      <w:r w:rsidRPr="00800D22">
        <w:rPr>
          <w:sz w:val="24"/>
        </w:rPr>
        <w:t>日本《地方自治法》第</w:t>
      </w:r>
      <w:r w:rsidRPr="00800D22">
        <w:rPr>
          <w:sz w:val="24"/>
        </w:rPr>
        <w:t>25</w:t>
      </w:r>
      <w:r w:rsidRPr="00800D22">
        <w:rPr>
          <w:sz w:val="24"/>
        </w:rPr>
        <w:t>条规定</w:t>
      </w:r>
      <w:r w:rsidRPr="00800D22">
        <w:rPr>
          <w:rFonts w:hint="eastAsia"/>
          <w:sz w:val="24"/>
        </w:rPr>
        <w:t>“</w:t>
      </w:r>
      <w:r w:rsidRPr="00800D22">
        <w:rPr>
          <w:sz w:val="24"/>
        </w:rPr>
        <w:t>发行地方债</w:t>
      </w:r>
      <w:r w:rsidRPr="00800D22">
        <w:rPr>
          <w:sz w:val="24"/>
        </w:rPr>
        <w:lastRenderedPageBreak/>
        <w:t>以及变更发债、偿债方法</w:t>
      </w:r>
      <w:r w:rsidRPr="00800D22">
        <w:rPr>
          <w:rFonts w:hint="eastAsia"/>
          <w:sz w:val="24"/>
        </w:rPr>
        <w:t>，</w:t>
      </w:r>
      <w:r w:rsidRPr="00800D22">
        <w:rPr>
          <w:sz w:val="24"/>
        </w:rPr>
        <w:t>调整利率时，必须经自治大臣或都道知府知事批准</w:t>
      </w:r>
      <w:r w:rsidRPr="00800D22">
        <w:rPr>
          <w:rFonts w:hint="eastAsia"/>
          <w:sz w:val="24"/>
        </w:rPr>
        <w:t>”</w:t>
      </w:r>
      <w:r w:rsidRPr="00800D22">
        <w:rPr>
          <w:sz w:val="24"/>
        </w:rPr>
        <w:t>。日本地方政府发债需要经过中央政府和监管部门的严格条件限制和监督。地方政府债务资金主要来源于中央政府、公营企业金融公库和银行等。</w:t>
      </w:r>
      <w:r w:rsidRPr="00800D22">
        <w:rPr>
          <w:rFonts w:hint="eastAsia"/>
          <w:kern w:val="0"/>
          <w:sz w:val="24"/>
        </w:rPr>
        <w:t>财政体制的不同也导致了不同于美国的地方政府债券增信体系。</w:t>
      </w:r>
      <w:r w:rsidRPr="00800D22">
        <w:rPr>
          <w:kern w:val="0"/>
          <w:sz w:val="24"/>
        </w:rPr>
        <w:t>目前，在中央政府的推动下，日本建立了偿债基金制度。偿债基金制度将日本地方政府公债增信制度化，有效的偿还机制有利于信用风险的防范，提升了地方政府公债的信用级别。</w:t>
      </w:r>
    </w:p>
    <w:p w14:paraId="11859D3C" w14:textId="77777777" w:rsidR="00A333E0" w:rsidRPr="00800D22" w:rsidRDefault="00A333E0" w:rsidP="00A333E0">
      <w:pPr>
        <w:spacing w:line="440" w:lineRule="exact"/>
        <w:ind w:firstLineChars="200" w:firstLine="482"/>
        <w:rPr>
          <w:b/>
          <w:kern w:val="0"/>
          <w:sz w:val="24"/>
        </w:rPr>
      </w:pPr>
      <w:r w:rsidRPr="00800D22">
        <w:rPr>
          <w:b/>
          <w:kern w:val="0"/>
          <w:sz w:val="24"/>
        </w:rPr>
        <w:t>（</w:t>
      </w:r>
      <w:r w:rsidRPr="00800D22">
        <w:rPr>
          <w:b/>
          <w:kern w:val="0"/>
          <w:sz w:val="24"/>
        </w:rPr>
        <w:t>3</w:t>
      </w:r>
      <w:r w:rsidRPr="00800D22">
        <w:rPr>
          <w:b/>
          <w:kern w:val="0"/>
          <w:sz w:val="24"/>
        </w:rPr>
        <w:t>）对结构性金融产品进行增信时，倾向于内外部</w:t>
      </w:r>
      <w:proofErr w:type="gramStart"/>
      <w:r w:rsidRPr="00800D22">
        <w:rPr>
          <w:b/>
          <w:kern w:val="0"/>
          <w:sz w:val="24"/>
        </w:rPr>
        <w:t>多种增</w:t>
      </w:r>
      <w:proofErr w:type="gramEnd"/>
      <w:r w:rsidRPr="00800D22">
        <w:rPr>
          <w:b/>
          <w:kern w:val="0"/>
          <w:sz w:val="24"/>
        </w:rPr>
        <w:t>信方式</w:t>
      </w:r>
      <w:r w:rsidRPr="00800D22">
        <w:rPr>
          <w:rFonts w:hint="eastAsia"/>
          <w:b/>
          <w:kern w:val="0"/>
          <w:sz w:val="24"/>
        </w:rPr>
        <w:t>组合</w:t>
      </w:r>
      <w:r w:rsidRPr="00800D22">
        <w:rPr>
          <w:b/>
          <w:kern w:val="0"/>
          <w:sz w:val="24"/>
        </w:rPr>
        <w:t>使用</w:t>
      </w:r>
    </w:p>
    <w:p w14:paraId="4DEDCEA7" w14:textId="77777777" w:rsidR="00A333E0" w:rsidRPr="00800D22" w:rsidRDefault="00A333E0" w:rsidP="00A333E0">
      <w:pPr>
        <w:spacing w:line="440" w:lineRule="exact"/>
        <w:ind w:firstLineChars="200" w:firstLine="480"/>
        <w:rPr>
          <w:kern w:val="0"/>
          <w:sz w:val="24"/>
        </w:rPr>
      </w:pPr>
      <w:r w:rsidRPr="00800D22">
        <w:rPr>
          <w:kern w:val="0"/>
          <w:sz w:val="24"/>
        </w:rPr>
        <w:t>资产证券化产品是通过将缺乏流动性但具有未来</w:t>
      </w:r>
      <w:r w:rsidRPr="00800D22">
        <w:rPr>
          <w:rFonts w:hint="eastAsia"/>
          <w:kern w:val="0"/>
          <w:sz w:val="24"/>
        </w:rPr>
        <w:t>稳定</w:t>
      </w:r>
      <w:r w:rsidRPr="00800D22">
        <w:rPr>
          <w:kern w:val="0"/>
          <w:sz w:val="24"/>
        </w:rPr>
        <w:t>现金流的资产集合起来，通过结构性重组，将其转变成可以在金融市场上出售和流通的证券。由于设计以及交易的复杂性，一般需要通过增</w:t>
      </w:r>
      <w:proofErr w:type="gramStart"/>
      <w:r w:rsidRPr="00800D22">
        <w:rPr>
          <w:kern w:val="0"/>
          <w:sz w:val="24"/>
        </w:rPr>
        <w:t>信提高</w:t>
      </w:r>
      <w:proofErr w:type="gramEnd"/>
      <w:r w:rsidRPr="00800D22">
        <w:rPr>
          <w:kern w:val="0"/>
          <w:sz w:val="24"/>
        </w:rPr>
        <w:t>产品信用等级来获取投资者的认可。因此，美国、</w:t>
      </w:r>
      <w:r w:rsidRPr="00800D22">
        <w:rPr>
          <w:sz w:val="24"/>
        </w:rPr>
        <w:t>德国、</w:t>
      </w:r>
      <w:r w:rsidRPr="00800D22">
        <w:rPr>
          <w:kern w:val="0"/>
          <w:sz w:val="24"/>
        </w:rPr>
        <w:t>日本和韩国资产证券化的增</w:t>
      </w:r>
      <w:proofErr w:type="gramStart"/>
      <w:r w:rsidRPr="00800D22">
        <w:rPr>
          <w:kern w:val="0"/>
          <w:sz w:val="24"/>
        </w:rPr>
        <w:t>信采用</w:t>
      </w:r>
      <w:proofErr w:type="gramEnd"/>
      <w:r w:rsidRPr="00800D22">
        <w:rPr>
          <w:kern w:val="0"/>
          <w:sz w:val="24"/>
        </w:rPr>
        <w:t>的方式主要从以下两个方面考虑：一方面从</w:t>
      </w:r>
      <w:r w:rsidRPr="00800D22">
        <w:rPr>
          <w:rFonts w:hint="eastAsia"/>
          <w:kern w:val="0"/>
          <w:sz w:val="24"/>
        </w:rPr>
        <w:t>资产</w:t>
      </w:r>
      <w:r w:rsidRPr="00800D22">
        <w:rPr>
          <w:kern w:val="0"/>
          <w:sz w:val="24"/>
        </w:rPr>
        <w:t>证券化产品内部设计出发，通过优先</w:t>
      </w:r>
      <w:r w:rsidRPr="00800D22">
        <w:rPr>
          <w:kern w:val="0"/>
          <w:sz w:val="24"/>
        </w:rPr>
        <w:t>/</w:t>
      </w:r>
      <w:r w:rsidRPr="00800D22">
        <w:rPr>
          <w:kern w:val="0"/>
          <w:sz w:val="24"/>
        </w:rPr>
        <w:t>次级结构、设立超额抵押账户</w:t>
      </w:r>
      <w:r w:rsidRPr="00800D22">
        <w:rPr>
          <w:rFonts w:ascii="宋体" w:hAnsi="宋体" w:cs="宋体" w:hint="eastAsia"/>
          <w:kern w:val="0"/>
          <w:sz w:val="24"/>
        </w:rPr>
        <w:t>及其它</w:t>
      </w:r>
      <w:r w:rsidRPr="00800D22">
        <w:rPr>
          <w:rFonts w:hint="eastAsia"/>
          <w:kern w:val="0"/>
          <w:sz w:val="24"/>
        </w:rPr>
        <w:t>增信方式</w:t>
      </w:r>
      <w:r w:rsidRPr="00800D22">
        <w:rPr>
          <w:kern w:val="0"/>
          <w:sz w:val="24"/>
        </w:rPr>
        <w:t>，提高资产证券化产品的价值或降低投资成本，在风险一定的情况下使投资者获得部分相对稳定的收益，从而使债券获得增级；另一方面，以付费的形式寻求第三方信用级别较高的机构对资产证券化产品进行保险或担保来获得增信，包括专业的债券保险公司</w:t>
      </w:r>
      <w:r w:rsidRPr="00800D22">
        <w:rPr>
          <w:rFonts w:hint="eastAsia"/>
          <w:kern w:val="0"/>
          <w:sz w:val="24"/>
        </w:rPr>
        <w:t>和</w:t>
      </w:r>
      <w:r w:rsidRPr="00800D22">
        <w:rPr>
          <w:kern w:val="0"/>
          <w:sz w:val="24"/>
        </w:rPr>
        <w:t>担保机构等。</w:t>
      </w:r>
    </w:p>
    <w:p w14:paraId="371DBDED" w14:textId="77777777" w:rsidR="00A333E0" w:rsidRPr="00800D22" w:rsidRDefault="00A333E0" w:rsidP="00A333E0">
      <w:pPr>
        <w:spacing w:line="440" w:lineRule="exact"/>
        <w:ind w:firstLineChars="200" w:firstLine="480"/>
        <w:rPr>
          <w:kern w:val="0"/>
          <w:sz w:val="24"/>
        </w:rPr>
      </w:pPr>
      <w:r w:rsidRPr="00800D22">
        <w:rPr>
          <w:kern w:val="0"/>
          <w:sz w:val="24"/>
        </w:rPr>
        <w:t>由于内外部增信方式各有优缺点，内部</w:t>
      </w:r>
      <w:proofErr w:type="gramStart"/>
      <w:r w:rsidRPr="00800D22">
        <w:rPr>
          <w:kern w:val="0"/>
          <w:sz w:val="24"/>
        </w:rPr>
        <w:t>增级受主体</w:t>
      </w:r>
      <w:proofErr w:type="gramEnd"/>
      <w:r w:rsidRPr="00800D22">
        <w:rPr>
          <w:kern w:val="0"/>
          <w:sz w:val="24"/>
        </w:rPr>
        <w:t>信用级别限制，信用提升幅度有限，外部增级的信用级别容易受到第三方信用级别波动的影响。因此，在实践中，特别是在美国</w:t>
      </w:r>
      <w:r w:rsidRPr="00800D22">
        <w:rPr>
          <w:rFonts w:hint="eastAsia"/>
          <w:kern w:val="0"/>
          <w:sz w:val="24"/>
        </w:rPr>
        <w:t>及其它</w:t>
      </w:r>
      <w:r w:rsidRPr="00800D22">
        <w:rPr>
          <w:kern w:val="0"/>
          <w:sz w:val="24"/>
        </w:rPr>
        <w:t>发达国家，由于基础资产来源渠道丰富，投资者对</w:t>
      </w:r>
      <w:r w:rsidRPr="00800D22">
        <w:rPr>
          <w:rFonts w:hint="eastAsia"/>
          <w:kern w:val="0"/>
          <w:sz w:val="24"/>
        </w:rPr>
        <w:t>资产</w:t>
      </w:r>
      <w:r w:rsidRPr="00800D22">
        <w:rPr>
          <w:kern w:val="0"/>
          <w:sz w:val="24"/>
        </w:rPr>
        <w:t>证券化后的产品特征相对较难把握，潜在投资风险较大而投资收益可能面临较大的不确定性，对于这类复杂的产品，一般倾向于</w:t>
      </w:r>
      <w:proofErr w:type="gramStart"/>
      <w:r w:rsidRPr="00800D22">
        <w:rPr>
          <w:kern w:val="0"/>
          <w:sz w:val="24"/>
        </w:rPr>
        <w:t>多种增</w:t>
      </w:r>
      <w:proofErr w:type="gramEnd"/>
      <w:r w:rsidRPr="00800D22">
        <w:rPr>
          <w:kern w:val="0"/>
          <w:sz w:val="24"/>
        </w:rPr>
        <w:t>信手段</w:t>
      </w:r>
      <w:r w:rsidRPr="00800D22">
        <w:rPr>
          <w:rFonts w:hint="eastAsia"/>
          <w:kern w:val="0"/>
          <w:sz w:val="24"/>
        </w:rPr>
        <w:t>组合</w:t>
      </w:r>
      <w:r w:rsidRPr="00800D22">
        <w:rPr>
          <w:kern w:val="0"/>
          <w:sz w:val="24"/>
        </w:rPr>
        <w:t>应用。</w:t>
      </w:r>
    </w:p>
    <w:p w14:paraId="0B0BFE19" w14:textId="22A1CA91" w:rsidR="00A333E0" w:rsidRPr="00800D22" w:rsidRDefault="00A333E0" w:rsidP="00A333E0">
      <w:pPr>
        <w:pStyle w:val="3"/>
        <w:adjustRightInd w:val="0"/>
        <w:spacing w:beforeLines="50" w:before="156" w:afterLines="50" w:after="156" w:line="440" w:lineRule="exact"/>
        <w:jc w:val="left"/>
        <w:rPr>
          <w:rFonts w:ascii="黑体" w:eastAsia="黑体" w:hint="eastAsia"/>
          <w:b/>
          <w:sz w:val="28"/>
          <w:szCs w:val="28"/>
        </w:rPr>
      </w:pPr>
      <w:bookmarkStart w:id="6" w:name="_Toc238267524"/>
      <w:bookmarkStart w:id="7" w:name="_Toc238270167"/>
      <w:bookmarkStart w:id="8" w:name="_Toc238701460"/>
      <w:bookmarkStart w:id="9" w:name="_Toc239689232"/>
      <w:bookmarkStart w:id="10" w:name="_Toc247869851"/>
      <w:bookmarkStart w:id="11" w:name="_Toc256506286"/>
      <w:r>
        <w:rPr>
          <w:rFonts w:ascii="黑体" w:eastAsia="黑体" w:hint="eastAsia"/>
          <w:b/>
          <w:sz w:val="28"/>
          <w:szCs w:val="28"/>
        </w:rPr>
        <w:t>二、</w:t>
      </w:r>
      <w:r w:rsidRPr="00800D22">
        <w:rPr>
          <w:rFonts w:ascii="黑体" w:eastAsia="黑体"/>
          <w:b/>
          <w:sz w:val="28"/>
          <w:szCs w:val="28"/>
        </w:rPr>
        <w:t>国际债券市场增信体系</w:t>
      </w:r>
      <w:bookmarkEnd w:id="6"/>
      <w:bookmarkEnd w:id="7"/>
      <w:bookmarkEnd w:id="8"/>
      <w:bookmarkEnd w:id="9"/>
      <w:r w:rsidRPr="00800D22">
        <w:rPr>
          <w:rFonts w:ascii="黑体" w:eastAsia="黑体" w:hint="eastAsia"/>
          <w:b/>
          <w:sz w:val="28"/>
          <w:szCs w:val="28"/>
        </w:rPr>
        <w:t>建设对我国的启示</w:t>
      </w:r>
      <w:bookmarkEnd w:id="10"/>
      <w:bookmarkEnd w:id="11"/>
    </w:p>
    <w:p w14:paraId="661FC61E" w14:textId="77777777" w:rsidR="00A333E0" w:rsidRPr="00800D22" w:rsidRDefault="00A333E0" w:rsidP="00A333E0">
      <w:pPr>
        <w:spacing w:line="440" w:lineRule="exact"/>
        <w:ind w:firstLineChars="200" w:firstLine="480"/>
        <w:rPr>
          <w:rFonts w:hint="eastAsia"/>
          <w:kern w:val="0"/>
          <w:sz w:val="24"/>
        </w:rPr>
      </w:pPr>
      <w:r w:rsidRPr="00800D22">
        <w:rPr>
          <w:rFonts w:hint="eastAsia"/>
          <w:kern w:val="0"/>
          <w:sz w:val="24"/>
        </w:rPr>
        <w:t>（</w:t>
      </w:r>
      <w:r w:rsidRPr="00800D22">
        <w:rPr>
          <w:rFonts w:hint="eastAsia"/>
          <w:kern w:val="0"/>
          <w:sz w:val="24"/>
        </w:rPr>
        <w:t>1</w:t>
      </w:r>
      <w:r w:rsidRPr="00800D22">
        <w:rPr>
          <w:rFonts w:hint="eastAsia"/>
          <w:kern w:val="0"/>
          <w:sz w:val="24"/>
        </w:rPr>
        <w:t>）</w:t>
      </w:r>
      <w:r w:rsidRPr="00800D22">
        <w:rPr>
          <w:kern w:val="0"/>
          <w:sz w:val="24"/>
        </w:rPr>
        <w:t>债券市场发展要求成熟的增信体系与之相配套</w:t>
      </w:r>
    </w:p>
    <w:p w14:paraId="6C006036" w14:textId="77777777" w:rsidR="00A333E0" w:rsidRPr="00800D22" w:rsidRDefault="00A333E0" w:rsidP="00A333E0">
      <w:pPr>
        <w:spacing w:line="440" w:lineRule="exact"/>
        <w:ind w:firstLineChars="200" w:firstLine="480"/>
        <w:rPr>
          <w:kern w:val="0"/>
          <w:sz w:val="24"/>
        </w:rPr>
      </w:pPr>
      <w:r w:rsidRPr="00800D22">
        <w:rPr>
          <w:kern w:val="0"/>
          <w:sz w:val="24"/>
        </w:rPr>
        <w:t>单一的增信方式使信用风险由一类主体完全向另一类主体集中</w:t>
      </w:r>
      <w:r w:rsidRPr="00800D22">
        <w:rPr>
          <w:rFonts w:hint="eastAsia"/>
          <w:kern w:val="0"/>
          <w:sz w:val="24"/>
        </w:rPr>
        <w:t>，</w:t>
      </w:r>
      <w:r w:rsidRPr="00800D22">
        <w:rPr>
          <w:kern w:val="0"/>
          <w:sz w:val="24"/>
        </w:rPr>
        <w:t>不利于债券市场的发展。由于各类债券的发行主体、产品设计</w:t>
      </w:r>
      <w:r w:rsidRPr="00800D22">
        <w:rPr>
          <w:rFonts w:hint="eastAsia"/>
          <w:kern w:val="0"/>
          <w:sz w:val="24"/>
        </w:rPr>
        <w:t>及</w:t>
      </w:r>
      <w:r w:rsidRPr="00800D22">
        <w:rPr>
          <w:kern w:val="0"/>
          <w:sz w:val="24"/>
        </w:rPr>
        <w:t>市场风险等不同，增信来源存在差异，因此，债券市场增</w:t>
      </w:r>
      <w:proofErr w:type="gramStart"/>
      <w:r w:rsidRPr="00800D22">
        <w:rPr>
          <w:kern w:val="0"/>
          <w:sz w:val="24"/>
        </w:rPr>
        <w:t>信主体</w:t>
      </w:r>
      <w:proofErr w:type="gramEnd"/>
      <w:r w:rsidRPr="00800D22">
        <w:rPr>
          <w:rFonts w:hint="eastAsia"/>
          <w:kern w:val="0"/>
          <w:sz w:val="24"/>
        </w:rPr>
        <w:t>应</w:t>
      </w:r>
      <w:r w:rsidRPr="00800D22">
        <w:rPr>
          <w:kern w:val="0"/>
          <w:sz w:val="24"/>
        </w:rPr>
        <w:t>趋于多元化。从韩国等</w:t>
      </w:r>
      <w:r w:rsidRPr="00800D22">
        <w:rPr>
          <w:rFonts w:hint="eastAsia"/>
          <w:kern w:val="0"/>
          <w:sz w:val="24"/>
        </w:rPr>
        <w:t>及其他</w:t>
      </w:r>
      <w:r w:rsidRPr="00800D22">
        <w:rPr>
          <w:kern w:val="0"/>
          <w:sz w:val="24"/>
        </w:rPr>
        <w:t>发达国家增信体系的发展经验中可以看到：债券市场的发展与增信体系的构建是互相促进的，债券市场的快速发展要求增信体系相应配套成熟，而增信体系的完善</w:t>
      </w:r>
      <w:r w:rsidRPr="00800D22">
        <w:rPr>
          <w:rFonts w:hint="eastAsia"/>
          <w:kern w:val="0"/>
          <w:sz w:val="24"/>
        </w:rPr>
        <w:t>又</w:t>
      </w:r>
      <w:r w:rsidRPr="00800D22">
        <w:rPr>
          <w:kern w:val="0"/>
          <w:sz w:val="24"/>
        </w:rPr>
        <w:t>有利于债券市场资源配置能力的不断提升，加快债券市场的发展。</w:t>
      </w:r>
    </w:p>
    <w:p w14:paraId="6577E65C" w14:textId="77777777" w:rsidR="00A333E0" w:rsidRPr="00800D22" w:rsidRDefault="00A333E0" w:rsidP="00A333E0">
      <w:pPr>
        <w:spacing w:line="440" w:lineRule="exact"/>
        <w:ind w:firstLineChars="200" w:firstLine="480"/>
        <w:rPr>
          <w:rFonts w:hint="eastAsia"/>
          <w:kern w:val="0"/>
          <w:sz w:val="24"/>
        </w:rPr>
      </w:pPr>
      <w:r w:rsidRPr="00800D22">
        <w:rPr>
          <w:rFonts w:hint="eastAsia"/>
          <w:kern w:val="0"/>
          <w:sz w:val="24"/>
        </w:rPr>
        <w:t>（</w:t>
      </w:r>
      <w:r w:rsidRPr="00800D22">
        <w:rPr>
          <w:rFonts w:hint="eastAsia"/>
          <w:kern w:val="0"/>
          <w:sz w:val="24"/>
        </w:rPr>
        <w:t>2</w:t>
      </w:r>
      <w:r w:rsidRPr="00800D22">
        <w:rPr>
          <w:rFonts w:hint="eastAsia"/>
          <w:kern w:val="0"/>
          <w:sz w:val="24"/>
        </w:rPr>
        <w:t>）</w:t>
      </w:r>
      <w:r w:rsidRPr="00800D22">
        <w:rPr>
          <w:kern w:val="0"/>
          <w:sz w:val="24"/>
        </w:rPr>
        <w:t>增信体系的完善</w:t>
      </w:r>
      <w:r w:rsidRPr="00800D22">
        <w:rPr>
          <w:rFonts w:hint="eastAsia"/>
          <w:kern w:val="0"/>
          <w:sz w:val="24"/>
        </w:rPr>
        <w:t>应</w:t>
      </w:r>
      <w:r w:rsidRPr="00800D22">
        <w:rPr>
          <w:kern w:val="0"/>
          <w:sz w:val="24"/>
        </w:rPr>
        <w:t>以制度建设为基础</w:t>
      </w:r>
    </w:p>
    <w:p w14:paraId="43CD433E" w14:textId="77777777" w:rsidR="00A333E0" w:rsidRPr="00800D22" w:rsidRDefault="00A333E0" w:rsidP="00A333E0">
      <w:pPr>
        <w:spacing w:line="440" w:lineRule="exact"/>
        <w:ind w:firstLineChars="200" w:firstLine="480"/>
        <w:rPr>
          <w:rStyle w:val="af3"/>
          <w:b w:val="0"/>
          <w:bCs w:val="0"/>
          <w:kern w:val="0"/>
          <w:sz w:val="24"/>
        </w:rPr>
      </w:pPr>
      <w:r w:rsidRPr="00800D22">
        <w:rPr>
          <w:sz w:val="24"/>
        </w:rPr>
        <w:t>成熟的金融法律制度规范</w:t>
      </w:r>
      <w:r w:rsidRPr="00800D22">
        <w:rPr>
          <w:rFonts w:hint="eastAsia"/>
          <w:sz w:val="24"/>
        </w:rPr>
        <w:t>和</w:t>
      </w:r>
      <w:r w:rsidRPr="00800D22">
        <w:rPr>
          <w:sz w:val="24"/>
        </w:rPr>
        <w:t>支持了债券市场的发展，为增信体系创新提供了</w:t>
      </w:r>
      <w:r w:rsidRPr="00800D22">
        <w:rPr>
          <w:sz w:val="24"/>
        </w:rPr>
        <w:lastRenderedPageBreak/>
        <w:t>良好的制度环境，有利于增信体系的构建与完善。</w:t>
      </w:r>
    </w:p>
    <w:p w14:paraId="349989F9" w14:textId="77777777" w:rsidR="00A333E0" w:rsidRPr="00800D22" w:rsidRDefault="00A333E0" w:rsidP="00A333E0">
      <w:pPr>
        <w:spacing w:line="440" w:lineRule="exact"/>
        <w:ind w:firstLineChars="200" w:firstLine="480"/>
        <w:rPr>
          <w:sz w:val="24"/>
        </w:rPr>
      </w:pPr>
      <w:r w:rsidRPr="00800D22">
        <w:rPr>
          <w:sz w:val="24"/>
        </w:rPr>
        <w:t>以美国为例，美国的法律法规体系从发行、交易</w:t>
      </w:r>
      <w:r w:rsidRPr="00800D22">
        <w:rPr>
          <w:rFonts w:hint="eastAsia"/>
          <w:sz w:val="24"/>
        </w:rPr>
        <w:t>及结算</w:t>
      </w:r>
      <w:r w:rsidRPr="00800D22">
        <w:rPr>
          <w:sz w:val="24"/>
        </w:rPr>
        <w:t>等方面对债券市场发展进行规范，为债券市场的健康运行提供了制度保障。以此为基础，各种与债券市场增信</w:t>
      </w:r>
      <w:r w:rsidRPr="00800D22">
        <w:rPr>
          <w:rFonts w:hint="eastAsia"/>
          <w:sz w:val="24"/>
        </w:rPr>
        <w:t>体系</w:t>
      </w:r>
      <w:r w:rsidRPr="00800D22">
        <w:rPr>
          <w:sz w:val="24"/>
        </w:rPr>
        <w:t>相配套的法律法规也得到了更新和完善，为增信体系的成熟配套扫清了法律障碍</w:t>
      </w:r>
      <w:r w:rsidRPr="00800D22">
        <w:rPr>
          <w:rFonts w:hint="eastAsia"/>
          <w:sz w:val="24"/>
        </w:rPr>
        <w:t>，</w:t>
      </w:r>
      <w:r w:rsidRPr="00800D22">
        <w:rPr>
          <w:sz w:val="24"/>
        </w:rPr>
        <w:t>其中最显著的是针对结构性金融产品出台的众多法律规定，包括物权法上的规定、合同法和破产法上的规定、关于特设机构</w:t>
      </w:r>
      <w:r w:rsidRPr="00800D22">
        <w:rPr>
          <w:sz w:val="24"/>
        </w:rPr>
        <w:t>SPV</w:t>
      </w:r>
      <w:r w:rsidRPr="00800D22">
        <w:rPr>
          <w:sz w:val="24"/>
        </w:rPr>
        <w:t>的法律规定</w:t>
      </w:r>
      <w:r w:rsidRPr="00800D22">
        <w:rPr>
          <w:rFonts w:hint="eastAsia"/>
          <w:sz w:val="24"/>
        </w:rPr>
        <w:t>及</w:t>
      </w:r>
      <w:r w:rsidRPr="00800D22">
        <w:rPr>
          <w:sz w:val="24"/>
        </w:rPr>
        <w:t>《统一商法典》等，有利于结构性金融产品担保方式的创新；而通过制定和不断更新《信托契约法》</w:t>
      </w:r>
      <w:r w:rsidRPr="00800D22">
        <w:rPr>
          <w:rFonts w:hint="eastAsia"/>
          <w:sz w:val="24"/>
        </w:rPr>
        <w:t>及其它</w:t>
      </w:r>
      <w:r w:rsidRPr="00800D22">
        <w:rPr>
          <w:sz w:val="24"/>
        </w:rPr>
        <w:t>法律制度，明确受托人权利义务和该法律关系中各方当事人的法律地位</w:t>
      </w:r>
      <w:r w:rsidRPr="00800D22">
        <w:rPr>
          <w:rFonts w:hint="eastAsia"/>
          <w:sz w:val="24"/>
        </w:rPr>
        <w:t>。</w:t>
      </w:r>
      <w:r w:rsidRPr="00800D22">
        <w:rPr>
          <w:sz w:val="24"/>
        </w:rPr>
        <w:t>此外，引导</w:t>
      </w:r>
      <w:proofErr w:type="gramStart"/>
      <w:r w:rsidRPr="00800D22">
        <w:rPr>
          <w:sz w:val="24"/>
        </w:rPr>
        <w:t>担保业</w:t>
      </w:r>
      <w:proofErr w:type="gramEnd"/>
      <w:r w:rsidRPr="00800D22">
        <w:rPr>
          <w:sz w:val="24"/>
        </w:rPr>
        <w:t>健康发展，使公司债券信托在美国也得到了蓬勃发展。</w:t>
      </w:r>
    </w:p>
    <w:p w14:paraId="014EF73E" w14:textId="77777777" w:rsidR="00A333E0" w:rsidRPr="00800D22" w:rsidRDefault="00A333E0" w:rsidP="00A333E0">
      <w:pPr>
        <w:pStyle w:val="af2"/>
        <w:spacing w:before="0" w:beforeAutospacing="0" w:after="0" w:afterAutospacing="0" w:line="440" w:lineRule="exact"/>
        <w:ind w:right="40" w:firstLineChars="200" w:firstLine="480"/>
        <w:rPr>
          <w:rStyle w:val="af3"/>
          <w:rFonts w:ascii="Times New Roman" w:hAnsi="Times New Roman" w:cs="Times New Roman"/>
          <w:b w:val="0"/>
        </w:rPr>
      </w:pPr>
      <w:r w:rsidRPr="00800D22">
        <w:rPr>
          <w:rStyle w:val="af3"/>
          <w:rFonts w:ascii="Times New Roman" w:hAnsi="Times New Roman" w:cs="Times New Roman"/>
          <w:b w:val="0"/>
        </w:rPr>
        <w:t>以此为借鉴，我国在构建自身</w:t>
      </w:r>
      <w:r w:rsidRPr="00800D22">
        <w:rPr>
          <w:rStyle w:val="af3"/>
          <w:rFonts w:ascii="Times New Roman" w:hAnsi="Times New Roman" w:cs="Times New Roman" w:hint="eastAsia"/>
          <w:b w:val="0"/>
        </w:rPr>
        <w:t>债券</w:t>
      </w:r>
      <w:r w:rsidRPr="00800D22">
        <w:rPr>
          <w:rStyle w:val="af3"/>
          <w:rFonts w:ascii="Times New Roman" w:hAnsi="Times New Roman" w:cs="Times New Roman"/>
          <w:b w:val="0"/>
        </w:rPr>
        <w:t>增信体系时，首要条件之一是要加强相关制度建设，避免担保方式可能带来的法律冲突。</w:t>
      </w:r>
    </w:p>
    <w:p w14:paraId="4D6FBA92" w14:textId="77777777" w:rsidR="00A333E0" w:rsidRPr="00800D22" w:rsidRDefault="00A333E0" w:rsidP="00A333E0">
      <w:pPr>
        <w:pStyle w:val="af2"/>
        <w:spacing w:before="0" w:beforeAutospacing="0" w:after="0" w:afterAutospacing="0" w:line="440" w:lineRule="exact"/>
        <w:ind w:right="40" w:firstLineChars="200" w:firstLine="480"/>
        <w:rPr>
          <w:rStyle w:val="af3"/>
          <w:rFonts w:ascii="Times New Roman" w:hAnsi="Times New Roman" w:cs="Times New Roman" w:hint="eastAsia"/>
          <w:b w:val="0"/>
        </w:rPr>
      </w:pPr>
      <w:r w:rsidRPr="00800D22">
        <w:rPr>
          <w:rStyle w:val="af3"/>
          <w:rFonts w:ascii="Times New Roman" w:hAnsi="Times New Roman" w:cs="Times New Roman" w:hint="eastAsia"/>
          <w:b w:val="0"/>
        </w:rPr>
        <w:t>（</w:t>
      </w:r>
      <w:r w:rsidRPr="00800D22">
        <w:rPr>
          <w:rStyle w:val="af3"/>
          <w:rFonts w:ascii="Times New Roman" w:hAnsi="Times New Roman" w:cs="Times New Roman" w:hint="eastAsia"/>
          <w:b w:val="0"/>
        </w:rPr>
        <w:t>3</w:t>
      </w:r>
      <w:r w:rsidRPr="00800D22">
        <w:rPr>
          <w:rStyle w:val="af3"/>
          <w:rFonts w:ascii="Times New Roman" w:hAnsi="Times New Roman" w:cs="Times New Roman" w:hint="eastAsia"/>
          <w:b w:val="0"/>
        </w:rPr>
        <w:t>）</w:t>
      </w:r>
      <w:r w:rsidRPr="00800D22">
        <w:rPr>
          <w:rStyle w:val="af3"/>
          <w:rFonts w:ascii="Times New Roman" w:hAnsi="Times New Roman" w:cs="Times New Roman"/>
          <w:b w:val="0"/>
        </w:rPr>
        <w:t>增</w:t>
      </w:r>
      <w:proofErr w:type="gramStart"/>
      <w:r w:rsidRPr="00800D22">
        <w:rPr>
          <w:rStyle w:val="af3"/>
          <w:rFonts w:ascii="Times New Roman" w:hAnsi="Times New Roman" w:cs="Times New Roman"/>
          <w:b w:val="0"/>
        </w:rPr>
        <w:t>信主体</w:t>
      </w:r>
      <w:proofErr w:type="gramEnd"/>
      <w:r w:rsidRPr="00800D22">
        <w:rPr>
          <w:rStyle w:val="af3"/>
          <w:rFonts w:ascii="Times New Roman" w:hAnsi="Times New Roman" w:cs="Times New Roman"/>
          <w:b w:val="0"/>
        </w:rPr>
        <w:t>的培育是增信体系构建的关键</w:t>
      </w:r>
    </w:p>
    <w:p w14:paraId="525563F5" w14:textId="77777777" w:rsidR="00A333E0" w:rsidRPr="00800D22" w:rsidRDefault="00A333E0" w:rsidP="00A333E0">
      <w:pPr>
        <w:pStyle w:val="af2"/>
        <w:spacing w:before="0" w:beforeAutospacing="0" w:after="0" w:afterAutospacing="0" w:line="440" w:lineRule="exact"/>
        <w:ind w:right="40" w:firstLineChars="200" w:firstLine="480"/>
        <w:rPr>
          <w:rStyle w:val="af3"/>
          <w:rFonts w:ascii="Times New Roman" w:hAnsi="Times New Roman" w:cs="Times New Roman"/>
          <w:b w:val="0"/>
        </w:rPr>
      </w:pPr>
      <w:r w:rsidRPr="00800D22">
        <w:rPr>
          <w:rStyle w:val="af3"/>
          <w:rFonts w:ascii="Times New Roman" w:hAnsi="Times New Roman" w:cs="Times New Roman"/>
          <w:b w:val="0"/>
        </w:rPr>
        <w:t>增信体系的构建与发展离不开债券市场参与主体的成长，尤其是信用增级机构的成熟程度。从发达国家债券市场增信体系的构建来看，债券保险公司</w:t>
      </w:r>
      <w:r w:rsidRPr="00800D22">
        <w:rPr>
          <w:rStyle w:val="af3"/>
          <w:rFonts w:ascii="Times New Roman" w:hAnsi="Times New Roman" w:cs="Times New Roman" w:hint="eastAsia"/>
          <w:b w:val="0"/>
        </w:rPr>
        <w:t>和担保公司</w:t>
      </w:r>
      <w:r w:rsidRPr="00800D22">
        <w:rPr>
          <w:rStyle w:val="af3"/>
          <w:rFonts w:ascii="Times New Roman" w:hAnsi="Times New Roman" w:cs="Times New Roman"/>
          <w:b w:val="0"/>
        </w:rPr>
        <w:t>的日益成熟在增信体系完善过程中起到了重要的作用。正是由于这些机构主体信用水平较高，抗风险能力较强，才成为金融市场的风险分配的主体，完善了债券市场增信体系。</w:t>
      </w:r>
      <w:r w:rsidRPr="00800D22">
        <w:rPr>
          <w:rStyle w:val="af3"/>
          <w:rFonts w:ascii="Times New Roman" w:hAnsi="Times New Roman" w:cs="Times New Roman"/>
          <w:b w:val="0"/>
        </w:rPr>
        <w:t xml:space="preserve">    </w:t>
      </w:r>
    </w:p>
    <w:p w14:paraId="30E8890B" w14:textId="77777777" w:rsidR="00A333E0" w:rsidRPr="00800D22" w:rsidRDefault="00A333E0" w:rsidP="00A333E0">
      <w:pPr>
        <w:pStyle w:val="af2"/>
        <w:spacing w:before="0" w:beforeAutospacing="0" w:after="0" w:afterAutospacing="0" w:line="440" w:lineRule="exact"/>
        <w:ind w:right="40" w:firstLineChars="200" w:firstLine="480"/>
        <w:rPr>
          <w:rStyle w:val="af3"/>
          <w:rFonts w:ascii="Times New Roman" w:hAnsi="Times New Roman" w:cs="Times New Roman"/>
          <w:b w:val="0"/>
        </w:rPr>
      </w:pPr>
      <w:r w:rsidRPr="00800D22">
        <w:rPr>
          <w:rStyle w:val="af3"/>
          <w:rFonts w:ascii="Times New Roman" w:hAnsi="Times New Roman" w:cs="Times New Roman"/>
          <w:b w:val="0"/>
        </w:rPr>
        <w:t>在我国，银行退出担保之后，受担保公司实力较弱</w:t>
      </w:r>
      <w:r w:rsidRPr="00800D22">
        <w:rPr>
          <w:rStyle w:val="af3"/>
          <w:rFonts w:ascii="Times New Roman" w:hAnsi="Times New Roman" w:cs="Times New Roman" w:hint="eastAsia"/>
          <w:b w:val="0"/>
        </w:rPr>
        <w:t>，</w:t>
      </w:r>
      <w:r w:rsidRPr="00800D22">
        <w:rPr>
          <w:rStyle w:val="af3"/>
          <w:rFonts w:ascii="Times New Roman" w:hAnsi="Times New Roman" w:cs="Times New Roman"/>
          <w:b w:val="0"/>
        </w:rPr>
        <w:t>担保企业难以寻找以及抵</w:t>
      </w:r>
      <w:r w:rsidRPr="00800D22">
        <w:rPr>
          <w:rStyle w:val="af3"/>
          <w:rFonts w:ascii="Times New Roman" w:hAnsi="Times New Roman" w:cs="Times New Roman"/>
          <w:b w:val="0"/>
        </w:rPr>
        <w:t>/</w:t>
      </w:r>
      <w:r w:rsidRPr="00800D22">
        <w:rPr>
          <w:rStyle w:val="af3"/>
          <w:rFonts w:ascii="Times New Roman" w:hAnsi="Times New Roman" w:cs="Times New Roman"/>
          <w:b w:val="0"/>
        </w:rPr>
        <w:t>质押担保操作不规范等因素影响，</w:t>
      </w:r>
      <w:r w:rsidRPr="00800D22">
        <w:rPr>
          <w:rStyle w:val="af3"/>
          <w:rFonts w:ascii="Times New Roman" w:hAnsi="Times New Roman" w:cs="Times New Roman" w:hint="eastAsia"/>
          <w:b w:val="0"/>
        </w:rPr>
        <w:t>现有的增信措施难以满足</w:t>
      </w:r>
      <w:r w:rsidRPr="00800D22">
        <w:rPr>
          <w:rStyle w:val="af3"/>
          <w:rFonts w:ascii="Times New Roman" w:hAnsi="Times New Roman" w:cs="Times New Roman"/>
          <w:b w:val="0"/>
        </w:rPr>
        <w:t>债券市场</w:t>
      </w:r>
      <w:r w:rsidRPr="00800D22">
        <w:rPr>
          <w:rStyle w:val="af3"/>
          <w:rFonts w:ascii="Times New Roman" w:hAnsi="Times New Roman" w:cs="Times New Roman" w:hint="eastAsia"/>
          <w:b w:val="0"/>
        </w:rPr>
        <w:t>快速发展的需要</w:t>
      </w:r>
      <w:r w:rsidRPr="00800D22">
        <w:rPr>
          <w:rStyle w:val="af3"/>
          <w:rFonts w:ascii="Times New Roman" w:hAnsi="Times New Roman" w:cs="Times New Roman"/>
          <w:b w:val="0"/>
        </w:rPr>
        <w:t>。因此，目前我国一方面需要不断规范担保行业，不断提升担保公司的经营能力、财务实力和风险控制能力，不断建立公信力，</w:t>
      </w:r>
      <w:r w:rsidRPr="00800D22">
        <w:rPr>
          <w:rStyle w:val="af3"/>
          <w:rFonts w:ascii="Times New Roman" w:hAnsi="Times New Roman" w:cs="Times New Roman" w:hint="eastAsia"/>
          <w:b w:val="0"/>
        </w:rPr>
        <w:t>促使其</w:t>
      </w:r>
      <w:r w:rsidRPr="00800D22">
        <w:rPr>
          <w:rStyle w:val="af3"/>
          <w:rFonts w:ascii="Times New Roman" w:hAnsi="Times New Roman" w:cs="Times New Roman"/>
          <w:b w:val="0"/>
        </w:rPr>
        <w:t>逐步获得市场的认可，肩负其担保职责；另一方面，需要积极探索新的增信方式，如建立专业的增信公司</w:t>
      </w:r>
      <w:r w:rsidRPr="00800D22">
        <w:rPr>
          <w:rStyle w:val="af3"/>
          <w:rFonts w:ascii="Times New Roman" w:hAnsi="Times New Roman" w:cs="Times New Roman" w:hint="eastAsia"/>
          <w:b w:val="0"/>
        </w:rPr>
        <w:t>和</w:t>
      </w:r>
      <w:r w:rsidRPr="00800D22">
        <w:rPr>
          <w:rStyle w:val="af3"/>
          <w:rFonts w:ascii="Times New Roman" w:hAnsi="Times New Roman" w:cs="Times New Roman"/>
          <w:b w:val="0"/>
        </w:rPr>
        <w:t>债券保险公司对债券进行增级，同时</w:t>
      </w:r>
      <w:r w:rsidRPr="00800D22">
        <w:rPr>
          <w:rStyle w:val="af3"/>
          <w:rFonts w:ascii="Times New Roman" w:hAnsi="Times New Roman" w:cs="Times New Roman" w:hint="eastAsia"/>
          <w:b w:val="0"/>
        </w:rPr>
        <w:t>借鉴国际发达国家经验，</w:t>
      </w:r>
      <w:r w:rsidRPr="00800D22">
        <w:rPr>
          <w:rStyle w:val="af3"/>
          <w:rFonts w:ascii="Times New Roman" w:hAnsi="Times New Roman" w:cs="Times New Roman"/>
          <w:b w:val="0"/>
        </w:rPr>
        <w:t>通过发展债券信托</w:t>
      </w:r>
      <w:r w:rsidRPr="00800D22">
        <w:rPr>
          <w:rStyle w:val="af3"/>
          <w:rFonts w:ascii="Times New Roman" w:hAnsi="Times New Roman" w:cs="Times New Roman" w:hint="eastAsia"/>
          <w:b w:val="0"/>
        </w:rPr>
        <w:t>及其它增信方式</w:t>
      </w:r>
      <w:r w:rsidRPr="00800D22">
        <w:rPr>
          <w:rStyle w:val="af3"/>
          <w:rFonts w:ascii="Times New Roman" w:hAnsi="Times New Roman" w:cs="Times New Roman"/>
          <w:b w:val="0"/>
        </w:rPr>
        <w:t>来</w:t>
      </w:r>
      <w:r w:rsidRPr="00800D22">
        <w:rPr>
          <w:rStyle w:val="af3"/>
          <w:rFonts w:ascii="Times New Roman" w:hAnsi="Times New Roman" w:cs="Times New Roman" w:hint="eastAsia"/>
          <w:b w:val="0"/>
        </w:rPr>
        <w:t>进一步</w:t>
      </w:r>
      <w:r w:rsidRPr="00800D22">
        <w:rPr>
          <w:rStyle w:val="af3"/>
          <w:rFonts w:ascii="Times New Roman" w:hAnsi="Times New Roman" w:cs="Times New Roman"/>
          <w:b w:val="0"/>
        </w:rPr>
        <w:t>丰富债券市场增信体系。</w:t>
      </w:r>
    </w:p>
    <w:p w14:paraId="63DE3912" w14:textId="77777777" w:rsidR="00A333E0" w:rsidRPr="00800D22" w:rsidRDefault="00A333E0" w:rsidP="00A333E0">
      <w:pPr>
        <w:pStyle w:val="af2"/>
        <w:spacing w:before="0" w:beforeAutospacing="0" w:after="0" w:afterAutospacing="0" w:line="440" w:lineRule="exact"/>
        <w:ind w:right="40" w:firstLineChars="200" w:firstLine="480"/>
        <w:rPr>
          <w:rStyle w:val="af3"/>
          <w:rFonts w:ascii="Times New Roman" w:hAnsi="Times New Roman" w:cs="Times New Roman" w:hint="eastAsia"/>
          <w:b w:val="0"/>
        </w:rPr>
      </w:pPr>
      <w:r w:rsidRPr="00800D22">
        <w:rPr>
          <w:rStyle w:val="af3"/>
          <w:rFonts w:ascii="Times New Roman" w:hAnsi="Times New Roman" w:cs="Times New Roman" w:hint="eastAsia"/>
          <w:b w:val="0"/>
        </w:rPr>
        <w:t>（</w:t>
      </w:r>
      <w:r w:rsidRPr="00800D22">
        <w:rPr>
          <w:rStyle w:val="af3"/>
          <w:rFonts w:ascii="Times New Roman" w:hAnsi="Times New Roman" w:cs="Times New Roman" w:hint="eastAsia"/>
          <w:b w:val="0"/>
        </w:rPr>
        <w:t>4</w:t>
      </w:r>
      <w:r w:rsidRPr="00800D22">
        <w:rPr>
          <w:rStyle w:val="af3"/>
          <w:rFonts w:ascii="Times New Roman" w:hAnsi="Times New Roman" w:cs="Times New Roman" w:hint="eastAsia"/>
          <w:b w:val="0"/>
        </w:rPr>
        <w:t>）</w:t>
      </w:r>
      <w:r w:rsidRPr="00800D22">
        <w:rPr>
          <w:rStyle w:val="af3"/>
          <w:rFonts w:ascii="Times New Roman" w:hAnsi="Times New Roman" w:cs="Times New Roman"/>
          <w:b w:val="0"/>
        </w:rPr>
        <w:t>债券市场监管体制将影响增信体系的构建</w:t>
      </w:r>
    </w:p>
    <w:p w14:paraId="5F404BB7" w14:textId="77777777" w:rsidR="00A333E0" w:rsidRPr="00800D22" w:rsidRDefault="00A333E0" w:rsidP="00A333E0">
      <w:pPr>
        <w:pStyle w:val="af2"/>
        <w:spacing w:before="0" w:beforeAutospacing="0" w:after="0" w:afterAutospacing="0" w:line="440" w:lineRule="exact"/>
        <w:ind w:right="40" w:firstLineChars="200" w:firstLine="480"/>
        <w:rPr>
          <w:rStyle w:val="af3"/>
          <w:rFonts w:ascii="Times New Roman" w:eastAsia="新宋体" w:hAnsi="Times New Roman" w:cs="Times New Roman"/>
          <w:b w:val="0"/>
        </w:rPr>
      </w:pPr>
      <w:r w:rsidRPr="00800D22">
        <w:rPr>
          <w:rStyle w:val="af3"/>
          <w:rFonts w:ascii="Times New Roman" w:hAnsi="Times New Roman" w:cs="Times New Roman"/>
          <w:b w:val="0"/>
        </w:rPr>
        <w:t>增信体系的构建</w:t>
      </w:r>
      <w:r w:rsidRPr="00800D22">
        <w:rPr>
          <w:rStyle w:val="af3"/>
          <w:rFonts w:ascii="Times New Roman" w:hAnsi="Times New Roman" w:cs="Times New Roman" w:hint="eastAsia"/>
          <w:b w:val="0"/>
        </w:rPr>
        <w:t>必须</w:t>
      </w:r>
      <w:r w:rsidRPr="00800D22">
        <w:rPr>
          <w:rStyle w:val="af3"/>
          <w:rFonts w:ascii="Times New Roman" w:hAnsi="Times New Roman" w:cs="Times New Roman"/>
          <w:b w:val="0"/>
        </w:rPr>
        <w:t>以债券市</w:t>
      </w:r>
      <w:r w:rsidRPr="00800D22">
        <w:rPr>
          <w:rStyle w:val="af3"/>
          <w:rFonts w:ascii="Times New Roman" w:eastAsia="新宋体" w:hAnsi="Times New Roman" w:cs="Times New Roman"/>
          <w:b w:val="0"/>
        </w:rPr>
        <w:t>场的发展为依托，而债券市场的发展路径深受监管体制的影响。具体而言，监管体制</w:t>
      </w:r>
      <w:r w:rsidRPr="00800D22">
        <w:rPr>
          <w:rStyle w:val="af3"/>
          <w:rFonts w:ascii="Times New Roman" w:eastAsia="新宋体" w:hAnsi="Times New Roman" w:cs="Times New Roman" w:hint="eastAsia"/>
          <w:b w:val="0"/>
        </w:rPr>
        <w:t>应</w:t>
      </w:r>
      <w:r w:rsidRPr="00800D22">
        <w:rPr>
          <w:rStyle w:val="af3"/>
          <w:rFonts w:ascii="Times New Roman" w:eastAsia="新宋体" w:hAnsi="Times New Roman" w:cs="Times New Roman"/>
          <w:b w:val="0"/>
        </w:rPr>
        <w:t>从债券市场结构、利率市场机制、增信方式、金融自由化</w:t>
      </w:r>
      <w:r w:rsidRPr="00800D22">
        <w:rPr>
          <w:rStyle w:val="af3"/>
          <w:rFonts w:ascii="Times New Roman" w:eastAsia="新宋体" w:hAnsi="Times New Roman" w:cs="Times New Roman" w:hint="eastAsia"/>
          <w:b w:val="0"/>
        </w:rPr>
        <w:t>及</w:t>
      </w:r>
      <w:r w:rsidRPr="00800D22">
        <w:rPr>
          <w:rStyle w:val="af3"/>
          <w:rFonts w:ascii="Times New Roman" w:eastAsia="新宋体" w:hAnsi="Times New Roman" w:cs="Times New Roman"/>
          <w:b w:val="0"/>
        </w:rPr>
        <w:t>加强监管等多方面影响增信体系的构建。</w:t>
      </w:r>
    </w:p>
    <w:p w14:paraId="40A5A610" w14:textId="77777777" w:rsidR="00A333E0" w:rsidRPr="00800D22" w:rsidRDefault="00A333E0" w:rsidP="00A333E0">
      <w:pPr>
        <w:pStyle w:val="af2"/>
        <w:spacing w:before="0" w:beforeAutospacing="0" w:after="0" w:afterAutospacing="0" w:line="440" w:lineRule="exact"/>
        <w:ind w:firstLineChars="200" w:firstLine="480"/>
        <w:jc w:val="both"/>
        <w:rPr>
          <w:rStyle w:val="af3"/>
          <w:rFonts w:ascii="Times New Roman" w:hAnsi="Times New Roman" w:cs="Times New Roman" w:hint="eastAsia"/>
          <w:b w:val="0"/>
        </w:rPr>
      </w:pPr>
      <w:r w:rsidRPr="00800D22">
        <w:rPr>
          <w:rStyle w:val="af3"/>
          <w:rFonts w:hint="eastAsia"/>
          <w:b w:val="0"/>
        </w:rPr>
        <w:t>①</w:t>
      </w:r>
      <w:r w:rsidRPr="00800D22">
        <w:rPr>
          <w:rStyle w:val="af3"/>
          <w:rFonts w:ascii="Times New Roman" w:hAnsi="Times New Roman" w:cs="Times New Roman"/>
          <w:b w:val="0"/>
        </w:rPr>
        <w:t>政府对债券市场的发行监管将影响债券市场发展规模和产品结构，制约增信体系的建立</w:t>
      </w:r>
    </w:p>
    <w:p w14:paraId="2DE093F2" w14:textId="77777777" w:rsidR="00A333E0" w:rsidRPr="00800D22" w:rsidRDefault="00A333E0" w:rsidP="00A333E0">
      <w:pPr>
        <w:pStyle w:val="af2"/>
        <w:spacing w:before="0" w:beforeAutospacing="0" w:after="0" w:afterAutospacing="0" w:line="440" w:lineRule="exact"/>
        <w:ind w:firstLineChars="200" w:firstLine="480"/>
        <w:jc w:val="both"/>
        <w:rPr>
          <w:rStyle w:val="af3"/>
          <w:rFonts w:ascii="Times New Roman" w:hAnsi="Times New Roman" w:cs="Times New Roman" w:hint="eastAsia"/>
          <w:b w:val="0"/>
        </w:rPr>
      </w:pPr>
      <w:r w:rsidRPr="00800D22">
        <w:rPr>
          <w:rStyle w:val="af3"/>
          <w:rFonts w:ascii="Times New Roman" w:hAnsi="Times New Roman" w:cs="Times New Roman"/>
          <w:b w:val="0"/>
        </w:rPr>
        <w:lastRenderedPageBreak/>
        <w:t>在债券市场发展初期，为了控制债券市场信用风险，监管机构对公司债券</w:t>
      </w:r>
      <w:r w:rsidRPr="00800D22">
        <w:rPr>
          <w:rStyle w:val="af3"/>
          <w:rFonts w:ascii="Times New Roman" w:hAnsi="Times New Roman" w:cs="Times New Roman" w:hint="eastAsia"/>
          <w:b w:val="0"/>
        </w:rPr>
        <w:t>及其它债券的</w:t>
      </w:r>
      <w:r w:rsidRPr="00800D22">
        <w:rPr>
          <w:rStyle w:val="af3"/>
          <w:rFonts w:ascii="Times New Roman" w:hAnsi="Times New Roman" w:cs="Times New Roman"/>
          <w:b w:val="0"/>
        </w:rPr>
        <w:t>发行条件设置比较严格，使债券市场规模扩张较慢，产品期限不完整，债券的品种种类欠丰富。以我国为例，虽然我国债券市场近年来规模迅速扩大，但这主要体现在国债、中央银行票据和政策性银行金融债券等政府信用产品方面，非政府信用产品规模较小，市场仍</w:t>
      </w:r>
      <w:r w:rsidRPr="00800D22">
        <w:rPr>
          <w:rFonts w:ascii="Times New Roman" w:hAnsi="Times New Roman" w:cs="Times New Roman"/>
        </w:rPr>
        <w:t>然以</w:t>
      </w:r>
      <w:r w:rsidRPr="00800D22">
        <w:rPr>
          <w:rStyle w:val="af3"/>
          <w:rFonts w:ascii="Times New Roman" w:hAnsi="Times New Roman" w:cs="Times New Roman"/>
          <w:b w:val="0"/>
        </w:rPr>
        <w:t>国债为主体，缺乏高收益公司债券或者资产证券化产品，人为压抑了债券市场发展以及限制了债券市场对增信的需求，不利于增信体系的构建。</w:t>
      </w:r>
    </w:p>
    <w:p w14:paraId="1B98867B" w14:textId="77777777" w:rsidR="00A333E0" w:rsidRPr="00800D22" w:rsidRDefault="00A333E0" w:rsidP="00A333E0">
      <w:pPr>
        <w:pStyle w:val="af2"/>
        <w:spacing w:before="0" w:beforeAutospacing="0" w:after="0" w:afterAutospacing="0" w:line="440" w:lineRule="exact"/>
        <w:ind w:firstLineChars="200" w:firstLine="480"/>
        <w:jc w:val="both"/>
        <w:rPr>
          <w:rStyle w:val="af3"/>
          <w:rFonts w:ascii="Times New Roman" w:hAnsi="Times New Roman" w:cs="Times New Roman" w:hint="eastAsia"/>
          <w:b w:val="0"/>
        </w:rPr>
      </w:pPr>
    </w:p>
    <w:p w14:paraId="456BCED0" w14:textId="77777777" w:rsidR="00A333E0" w:rsidRPr="00800D22" w:rsidRDefault="00A333E0" w:rsidP="00A333E0">
      <w:pPr>
        <w:pStyle w:val="af2"/>
        <w:spacing w:before="0" w:beforeAutospacing="0" w:after="0" w:afterAutospacing="0" w:line="440" w:lineRule="exact"/>
        <w:ind w:firstLineChars="200" w:firstLine="480"/>
        <w:jc w:val="both"/>
        <w:rPr>
          <w:rStyle w:val="af3"/>
          <w:rFonts w:ascii="Times New Roman" w:hAnsi="Times New Roman" w:cs="Times New Roman" w:hint="eastAsia"/>
          <w:b w:val="0"/>
        </w:rPr>
      </w:pPr>
      <w:r w:rsidRPr="00800D22">
        <w:rPr>
          <w:rStyle w:val="af3"/>
          <w:rFonts w:hint="eastAsia"/>
          <w:b w:val="0"/>
        </w:rPr>
        <w:t>②</w:t>
      </w:r>
      <w:r w:rsidRPr="00800D22">
        <w:rPr>
          <w:rStyle w:val="af3"/>
          <w:rFonts w:ascii="Times New Roman" w:hAnsi="Times New Roman" w:cs="Times New Roman"/>
          <w:b w:val="0"/>
        </w:rPr>
        <w:t>利率管制</w:t>
      </w:r>
      <w:proofErr w:type="gramStart"/>
      <w:r w:rsidRPr="00800D22">
        <w:rPr>
          <w:rStyle w:val="af3"/>
          <w:rFonts w:ascii="Times New Roman" w:hAnsi="Times New Roman" w:cs="Times New Roman"/>
          <w:b w:val="0"/>
        </w:rPr>
        <w:t>有碍于增信</w:t>
      </w:r>
      <w:proofErr w:type="gramEnd"/>
      <w:r w:rsidRPr="00800D22">
        <w:rPr>
          <w:rStyle w:val="af3"/>
          <w:rFonts w:ascii="Times New Roman" w:hAnsi="Times New Roman" w:cs="Times New Roman"/>
          <w:b w:val="0"/>
        </w:rPr>
        <w:t>体系与债券市场的同步、协调发展</w:t>
      </w:r>
    </w:p>
    <w:p w14:paraId="53E9C8E5" w14:textId="77777777" w:rsidR="00A333E0" w:rsidRPr="00800D22" w:rsidRDefault="00A333E0" w:rsidP="00A333E0">
      <w:pPr>
        <w:pStyle w:val="af2"/>
        <w:spacing w:before="0" w:beforeAutospacing="0" w:after="0" w:afterAutospacing="0" w:line="440" w:lineRule="exact"/>
        <w:ind w:firstLineChars="200" w:firstLine="480"/>
        <w:jc w:val="both"/>
        <w:rPr>
          <w:rStyle w:val="af3"/>
          <w:rFonts w:ascii="Times New Roman" w:hAnsi="Times New Roman" w:cs="Times New Roman" w:hint="eastAsia"/>
          <w:b w:val="0"/>
        </w:rPr>
      </w:pPr>
      <w:r w:rsidRPr="00800D22">
        <w:rPr>
          <w:rStyle w:val="af3"/>
          <w:rFonts w:ascii="Times New Roman" w:hAnsi="Times New Roman" w:cs="Times New Roman"/>
          <w:b w:val="0"/>
        </w:rPr>
        <w:t>债券市场的运行由一系列反映不同金融</w:t>
      </w:r>
      <w:r w:rsidRPr="00800D22">
        <w:rPr>
          <w:rStyle w:val="af3"/>
          <w:rFonts w:ascii="Times New Roman" w:hAnsi="Times New Roman" w:cs="Times New Roman" w:hint="eastAsia"/>
          <w:b w:val="0"/>
        </w:rPr>
        <w:t>产</w:t>
      </w:r>
      <w:r w:rsidRPr="00800D22">
        <w:rPr>
          <w:rStyle w:val="af3"/>
          <w:rFonts w:ascii="Times New Roman" w:hAnsi="Times New Roman" w:cs="Times New Roman"/>
          <w:b w:val="0"/>
        </w:rPr>
        <w:t>品风险收益状况的利率组成，利率是债券定价的基础，又是全社会其他商品定价的参考。只有市场化的利率才可以准确地反映市场资金供求，可以为债券市场上众多主体提供投资参考。因此，利率市场机制的形成有利于信用风险在各个增信参与主体之间实现合理分配，从而促进增信体系的形成。</w:t>
      </w:r>
    </w:p>
    <w:p w14:paraId="4ACCD008" w14:textId="77777777" w:rsidR="00A333E0" w:rsidRPr="00800D22" w:rsidRDefault="00A333E0" w:rsidP="00A333E0">
      <w:pPr>
        <w:pStyle w:val="af2"/>
        <w:spacing w:before="0" w:beforeAutospacing="0" w:after="0" w:afterAutospacing="0" w:line="440" w:lineRule="exact"/>
        <w:ind w:firstLineChars="200" w:firstLine="480"/>
        <w:jc w:val="both"/>
        <w:rPr>
          <w:rStyle w:val="af3"/>
          <w:rFonts w:ascii="Times New Roman" w:hAnsi="Times New Roman" w:cs="Times New Roman"/>
          <w:b w:val="0"/>
        </w:rPr>
      </w:pPr>
      <w:r w:rsidRPr="00800D22">
        <w:rPr>
          <w:rStyle w:val="af3"/>
          <w:rFonts w:ascii="Times New Roman" w:hAnsi="Times New Roman" w:cs="Times New Roman" w:hint="eastAsia"/>
          <w:b w:val="0"/>
        </w:rPr>
        <w:t>然而，由于我国债券市场发展缺乏深度和广度，监管机构对利率实施严格管制，具体表现在：</w:t>
      </w:r>
      <w:r w:rsidRPr="00800D22">
        <w:rPr>
          <w:rStyle w:val="af3"/>
          <w:rFonts w:ascii="Times New Roman" w:hAnsi="Times New Roman" w:cs="Times New Roman" w:hint="eastAsia"/>
          <w:b w:val="0"/>
        </w:rPr>
        <w:t>(a)</w:t>
      </w:r>
      <w:r w:rsidRPr="00800D22">
        <w:rPr>
          <w:rStyle w:val="af3"/>
          <w:rFonts w:ascii="Times New Roman" w:hAnsi="Times New Roman" w:cs="Times New Roman" w:hint="eastAsia"/>
          <w:b w:val="0"/>
        </w:rPr>
        <w:t>基准利率形成没有完全市场化，使利率体系缺乏参照系；</w:t>
      </w:r>
      <w:r w:rsidRPr="00800D22">
        <w:rPr>
          <w:rStyle w:val="af3"/>
          <w:rFonts w:ascii="Times New Roman" w:hAnsi="Times New Roman" w:cs="Times New Roman" w:hint="eastAsia"/>
          <w:b w:val="0"/>
        </w:rPr>
        <w:t>(b)</w:t>
      </w:r>
      <w:r w:rsidRPr="00800D22">
        <w:rPr>
          <w:rStyle w:val="af3"/>
          <w:rFonts w:ascii="Times New Roman" w:hAnsi="Times New Roman" w:cs="Times New Roman" w:hint="eastAsia"/>
          <w:b w:val="0"/>
        </w:rPr>
        <w:t>利率决定权高度集中，利率标准由国家统一确定，各金融机构遵照执行，缺乏自主权；</w:t>
      </w:r>
      <w:r w:rsidRPr="00800D22">
        <w:rPr>
          <w:rStyle w:val="af3"/>
          <w:rFonts w:ascii="Times New Roman" w:hAnsi="Times New Roman" w:cs="Times New Roman" w:hint="eastAsia"/>
          <w:b w:val="0"/>
        </w:rPr>
        <w:t>(c)</w:t>
      </w:r>
      <w:r w:rsidRPr="00800D22">
        <w:rPr>
          <w:rStyle w:val="af3"/>
          <w:rFonts w:ascii="Times New Roman" w:hAnsi="Times New Roman" w:cs="Times New Roman" w:hint="eastAsia"/>
          <w:b w:val="0"/>
        </w:rPr>
        <w:t>缺少弹性，国家不能从社会资金的供求关系与银行银根松紧的实际情况出发，依据宏观经济发展对利率进行灵活调节，使其能适应市场上资金供求关系的变化而浮动；</w:t>
      </w:r>
      <w:r w:rsidRPr="00800D22">
        <w:rPr>
          <w:rStyle w:val="af3"/>
          <w:rFonts w:ascii="Times New Roman" w:hAnsi="Times New Roman" w:cs="Times New Roman" w:hint="eastAsia"/>
          <w:b w:val="0"/>
        </w:rPr>
        <w:t>(d)</w:t>
      </w:r>
      <w:r w:rsidRPr="00800D22">
        <w:rPr>
          <w:rStyle w:val="af3"/>
          <w:rFonts w:ascii="Times New Roman" w:hAnsi="Times New Roman" w:cs="Times New Roman" w:hint="eastAsia"/>
          <w:b w:val="0"/>
        </w:rPr>
        <w:t>由于债券产品期限不完整，品种种类不丰富，成熟完整的收益率曲线很难形成，利差没有真实反映风险溢价水平，从而使债券市场对投资者缺乏吸引力。</w:t>
      </w:r>
      <w:r w:rsidRPr="00800D22">
        <w:rPr>
          <w:rStyle w:val="af3"/>
          <w:rFonts w:ascii="Times New Roman" w:hAnsi="Times New Roman" w:cs="Times New Roman"/>
          <w:b w:val="0"/>
        </w:rPr>
        <w:t>因此，债券市场的定价机制缺失，利率管制使利率没有真实反映</w:t>
      </w:r>
      <w:r w:rsidRPr="00800D22">
        <w:rPr>
          <w:rFonts w:ascii="Times New Roman" w:hAnsi="Times New Roman" w:cs="Times New Roman"/>
        </w:rPr>
        <w:t>风险、收益、期限及资金供求关系</w:t>
      </w:r>
      <w:r w:rsidRPr="00800D22">
        <w:rPr>
          <w:rStyle w:val="af3"/>
          <w:rFonts w:ascii="Times New Roman" w:hAnsi="Times New Roman" w:cs="Times New Roman"/>
          <w:b w:val="0"/>
        </w:rPr>
        <w:t>，使债券市场缺乏资源配置能力，各市场主体参与债券市场增信的积极性不强成为增信体系构建的重要障碍。</w:t>
      </w:r>
    </w:p>
    <w:p w14:paraId="2E55B0C1" w14:textId="77777777" w:rsidR="00A333E0" w:rsidRPr="00800D22" w:rsidRDefault="00A333E0" w:rsidP="00A333E0">
      <w:pPr>
        <w:pStyle w:val="af2"/>
        <w:spacing w:before="0" w:beforeAutospacing="0" w:after="0" w:afterAutospacing="0" w:line="440" w:lineRule="exact"/>
        <w:ind w:left="38" w:right="40" w:firstLine="376"/>
        <w:jc w:val="both"/>
        <w:rPr>
          <w:rStyle w:val="af3"/>
          <w:rFonts w:hint="eastAsia"/>
          <w:b w:val="0"/>
        </w:rPr>
      </w:pPr>
      <w:r w:rsidRPr="00800D22">
        <w:rPr>
          <w:rStyle w:val="af3"/>
          <w:b w:val="0"/>
        </w:rPr>
        <w:t>③政府的监管理念决定了增信体系中增信方式的选择和创新</w:t>
      </w:r>
    </w:p>
    <w:p w14:paraId="286A9A88" w14:textId="77777777" w:rsidR="00A333E0" w:rsidRPr="00800D22" w:rsidRDefault="00A333E0" w:rsidP="00A333E0">
      <w:pPr>
        <w:pStyle w:val="af2"/>
        <w:spacing w:before="0" w:beforeAutospacing="0" w:after="0" w:afterAutospacing="0" w:line="440" w:lineRule="exact"/>
        <w:ind w:left="38" w:right="40" w:firstLine="376"/>
        <w:jc w:val="both"/>
        <w:rPr>
          <w:rStyle w:val="af3"/>
          <w:rFonts w:hint="eastAsia"/>
          <w:b w:val="0"/>
        </w:rPr>
      </w:pPr>
      <w:r w:rsidRPr="00800D22">
        <w:rPr>
          <w:rStyle w:val="af3"/>
          <w:b w:val="0"/>
        </w:rPr>
        <w:t>从韩国对金融市场监管变化的经验来看，经历了由政府全面干预到市场化监管理念的转型。1997年之前，韩国政府对债券市场发行交易</w:t>
      </w:r>
      <w:r w:rsidRPr="00800D22">
        <w:rPr>
          <w:rStyle w:val="af3"/>
          <w:rFonts w:hint="eastAsia"/>
          <w:b w:val="0"/>
        </w:rPr>
        <w:t>和</w:t>
      </w:r>
      <w:r w:rsidRPr="00800D22">
        <w:rPr>
          <w:rStyle w:val="af3"/>
          <w:b w:val="0"/>
        </w:rPr>
        <w:t>债券市场主体全面干预，信贷资源由政府配置，企业发行债券</w:t>
      </w:r>
      <w:r w:rsidRPr="00800D22">
        <w:rPr>
          <w:rStyle w:val="af3"/>
          <w:rFonts w:hint="eastAsia"/>
          <w:b w:val="0"/>
        </w:rPr>
        <w:t>的</w:t>
      </w:r>
      <w:r w:rsidRPr="00800D22">
        <w:rPr>
          <w:rStyle w:val="af3"/>
          <w:b w:val="0"/>
        </w:rPr>
        <w:t>资格、发行债券规模、期限</w:t>
      </w:r>
      <w:r w:rsidRPr="00800D22">
        <w:rPr>
          <w:rStyle w:val="af3"/>
          <w:rFonts w:hint="eastAsia"/>
          <w:b w:val="0"/>
        </w:rPr>
        <w:t>和</w:t>
      </w:r>
      <w:r w:rsidRPr="00800D22">
        <w:rPr>
          <w:rStyle w:val="af3"/>
          <w:b w:val="0"/>
        </w:rPr>
        <w:t>增信方式等都受政策制定者影响，使债券市场存在较大的金融抑制。</w:t>
      </w:r>
    </w:p>
    <w:p w14:paraId="1CB712A6" w14:textId="77777777" w:rsidR="00A333E0" w:rsidRPr="00800D22" w:rsidRDefault="00A333E0" w:rsidP="00A333E0">
      <w:pPr>
        <w:autoSpaceDE w:val="0"/>
        <w:autoSpaceDN w:val="0"/>
        <w:spacing w:line="440" w:lineRule="exact"/>
        <w:ind w:firstLineChars="200" w:firstLine="480"/>
        <w:rPr>
          <w:rStyle w:val="af3"/>
          <w:b w:val="0"/>
          <w:sz w:val="24"/>
        </w:rPr>
      </w:pPr>
      <w:r w:rsidRPr="00800D22">
        <w:rPr>
          <w:rStyle w:val="af3"/>
          <w:b w:val="0"/>
          <w:kern w:val="0"/>
          <w:sz w:val="24"/>
        </w:rPr>
        <w:t>可以看到：</w:t>
      </w:r>
      <w:r w:rsidRPr="00800D22">
        <w:rPr>
          <w:rStyle w:val="af3"/>
          <w:b w:val="0"/>
          <w:sz w:val="24"/>
        </w:rPr>
        <w:t>1997</w:t>
      </w:r>
      <w:r w:rsidRPr="00800D22">
        <w:rPr>
          <w:rStyle w:val="af3"/>
          <w:b w:val="0"/>
          <w:sz w:val="24"/>
        </w:rPr>
        <w:t>年之前，韩国债券市场上，担保债券占</w:t>
      </w:r>
      <w:r w:rsidRPr="00800D22">
        <w:rPr>
          <w:rStyle w:val="af3"/>
          <w:rFonts w:hint="eastAsia"/>
          <w:b w:val="0"/>
          <w:sz w:val="24"/>
        </w:rPr>
        <w:t>据</w:t>
      </w:r>
      <w:r w:rsidRPr="00800D22">
        <w:rPr>
          <w:rStyle w:val="af3"/>
          <w:b w:val="0"/>
          <w:sz w:val="24"/>
        </w:rPr>
        <w:t>主</w:t>
      </w:r>
      <w:r w:rsidRPr="00800D22">
        <w:rPr>
          <w:rStyle w:val="af3"/>
          <w:rFonts w:hint="eastAsia"/>
          <w:b w:val="0"/>
          <w:sz w:val="24"/>
        </w:rPr>
        <w:t>导</w:t>
      </w:r>
      <w:r w:rsidRPr="00800D22">
        <w:rPr>
          <w:rStyle w:val="af3"/>
          <w:b w:val="0"/>
          <w:sz w:val="24"/>
        </w:rPr>
        <w:t>地位，其</w:t>
      </w:r>
      <w:r w:rsidRPr="00800D22">
        <w:rPr>
          <w:rStyle w:val="af3"/>
          <w:b w:val="0"/>
          <w:kern w:val="0"/>
          <w:sz w:val="24"/>
        </w:rPr>
        <w:t>中</w:t>
      </w:r>
      <w:r w:rsidRPr="00800D22">
        <w:rPr>
          <w:rStyle w:val="af3"/>
          <w:b w:val="0"/>
          <w:sz w:val="24"/>
        </w:rPr>
        <w:t>担保债券占公司债券的</w:t>
      </w:r>
      <w:r w:rsidRPr="00800D22">
        <w:rPr>
          <w:rStyle w:val="af3"/>
          <w:b w:val="0"/>
          <w:sz w:val="24"/>
        </w:rPr>
        <w:t>85%</w:t>
      </w:r>
      <w:r w:rsidRPr="00800D22">
        <w:rPr>
          <w:rStyle w:val="af3"/>
          <w:b w:val="0"/>
          <w:sz w:val="24"/>
        </w:rPr>
        <w:t>到</w:t>
      </w:r>
      <w:r w:rsidRPr="00800D22">
        <w:rPr>
          <w:rStyle w:val="af3"/>
          <w:b w:val="0"/>
          <w:sz w:val="24"/>
        </w:rPr>
        <w:t>90%</w:t>
      </w:r>
      <w:r w:rsidRPr="00800D22">
        <w:rPr>
          <w:rStyle w:val="af3"/>
          <w:b w:val="0"/>
          <w:sz w:val="24"/>
        </w:rPr>
        <w:t>，在政府的直接干预下，担保成为了最主要的增</w:t>
      </w:r>
      <w:r w:rsidRPr="00800D22">
        <w:rPr>
          <w:rStyle w:val="af3"/>
          <w:b w:val="0"/>
          <w:sz w:val="24"/>
        </w:rPr>
        <w:lastRenderedPageBreak/>
        <w:t>信手段。</w:t>
      </w:r>
    </w:p>
    <w:p w14:paraId="36532978" w14:textId="77777777" w:rsidR="00A333E0" w:rsidRPr="00800D22" w:rsidRDefault="00A333E0" w:rsidP="00A333E0">
      <w:pPr>
        <w:autoSpaceDE w:val="0"/>
        <w:autoSpaceDN w:val="0"/>
        <w:spacing w:line="360" w:lineRule="auto"/>
        <w:ind w:firstLineChars="200" w:firstLine="480"/>
        <w:rPr>
          <w:rStyle w:val="af3"/>
          <w:b w:val="0"/>
          <w:sz w:val="24"/>
        </w:rPr>
      </w:pPr>
    </w:p>
    <w:p w14:paraId="2F6ABF28" w14:textId="4FCBD562" w:rsidR="00A333E0" w:rsidRPr="00800D22" w:rsidRDefault="00A333E0" w:rsidP="00A333E0">
      <w:pPr>
        <w:autoSpaceDE w:val="0"/>
        <w:autoSpaceDN w:val="0"/>
        <w:spacing w:line="360" w:lineRule="auto"/>
        <w:rPr>
          <w:sz w:val="24"/>
        </w:rPr>
      </w:pPr>
      <w:r w:rsidRPr="00800D22">
        <w:rPr>
          <w:noProof/>
          <w:sz w:val="24"/>
        </w:rPr>
        <w:drawing>
          <wp:inline distT="0" distB="0" distL="0" distR="0" wp14:anchorId="6BF966AF" wp14:editId="4EEC06C0">
            <wp:extent cx="5156200" cy="1885950"/>
            <wp:effectExtent l="0" t="0" r="6350" b="0"/>
            <wp:docPr id="1970818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114" t="2930" r="1114" b="2930"/>
                    <a:stretch>
                      <a:fillRect/>
                    </a:stretch>
                  </pic:blipFill>
                  <pic:spPr bwMode="auto">
                    <a:xfrm>
                      <a:off x="0" y="0"/>
                      <a:ext cx="5156200" cy="1885950"/>
                    </a:xfrm>
                    <a:prstGeom prst="rect">
                      <a:avLst/>
                    </a:prstGeom>
                    <a:noFill/>
                    <a:ln>
                      <a:noFill/>
                    </a:ln>
                  </pic:spPr>
                </pic:pic>
              </a:graphicData>
            </a:graphic>
          </wp:inline>
        </w:drawing>
      </w:r>
    </w:p>
    <w:p w14:paraId="2D341DDA" w14:textId="77777777" w:rsidR="00A333E0" w:rsidRPr="00800D22" w:rsidRDefault="00A333E0" w:rsidP="00A333E0">
      <w:pPr>
        <w:keepNext/>
        <w:adjustRightInd w:val="0"/>
        <w:ind w:firstLineChars="200" w:firstLine="420"/>
        <w:jc w:val="center"/>
        <w:rPr>
          <w:rFonts w:eastAsia="新宋体"/>
          <w:szCs w:val="21"/>
        </w:rPr>
      </w:pPr>
      <w:bookmarkStart w:id="12" w:name="_Toc256507106"/>
      <w:r w:rsidRPr="00800D22">
        <w:rPr>
          <w:rFonts w:eastAsia="新宋体" w:hint="eastAsia"/>
          <w:szCs w:val="21"/>
        </w:rPr>
        <w:t>图</w:t>
      </w:r>
      <w:r w:rsidRPr="00800D22">
        <w:rPr>
          <w:rFonts w:eastAsia="新宋体" w:hint="eastAsia"/>
          <w:szCs w:val="21"/>
        </w:rPr>
        <w:t>5.</w:t>
      </w:r>
      <w:r w:rsidRPr="00800D22">
        <w:rPr>
          <w:rFonts w:eastAsia="新宋体"/>
          <w:szCs w:val="21"/>
        </w:rPr>
        <w:fldChar w:fldCharType="begin"/>
      </w:r>
      <w:r w:rsidRPr="00800D22">
        <w:rPr>
          <w:rFonts w:eastAsia="新宋体"/>
          <w:szCs w:val="21"/>
        </w:rPr>
        <w:instrText xml:space="preserve"> </w:instrText>
      </w:r>
      <w:r w:rsidRPr="00800D22">
        <w:rPr>
          <w:rFonts w:eastAsia="新宋体" w:hint="eastAsia"/>
          <w:szCs w:val="21"/>
        </w:rPr>
        <w:instrText xml:space="preserve">SEQ </w:instrText>
      </w:r>
      <w:r w:rsidRPr="00800D22">
        <w:rPr>
          <w:rFonts w:eastAsia="新宋体" w:hint="eastAsia"/>
          <w:szCs w:val="21"/>
        </w:rPr>
        <w:instrText>图</w:instrText>
      </w:r>
      <w:r w:rsidRPr="00800D22">
        <w:rPr>
          <w:rFonts w:eastAsia="新宋体" w:hint="eastAsia"/>
          <w:szCs w:val="21"/>
        </w:rPr>
        <w:instrText>5. \* ARABIC</w:instrText>
      </w:r>
      <w:r w:rsidRPr="00800D22">
        <w:rPr>
          <w:rFonts w:eastAsia="新宋体"/>
          <w:szCs w:val="21"/>
        </w:rPr>
        <w:instrText xml:space="preserve"> </w:instrText>
      </w:r>
      <w:r w:rsidRPr="00800D22">
        <w:rPr>
          <w:rFonts w:eastAsia="新宋体"/>
          <w:szCs w:val="21"/>
        </w:rPr>
        <w:fldChar w:fldCharType="separate"/>
      </w:r>
      <w:r w:rsidRPr="00800D22">
        <w:rPr>
          <w:rFonts w:eastAsia="新宋体"/>
          <w:noProof/>
          <w:szCs w:val="21"/>
        </w:rPr>
        <w:t>42</w:t>
      </w:r>
      <w:r w:rsidRPr="00800D22">
        <w:rPr>
          <w:rFonts w:eastAsia="新宋体"/>
          <w:szCs w:val="21"/>
        </w:rPr>
        <w:fldChar w:fldCharType="end"/>
      </w:r>
      <w:r w:rsidRPr="00800D22">
        <w:rPr>
          <w:rFonts w:eastAsia="新宋体" w:hint="eastAsia"/>
          <w:szCs w:val="21"/>
        </w:rPr>
        <w:t xml:space="preserve">  1980-1997</w:t>
      </w:r>
      <w:r w:rsidRPr="00800D22">
        <w:rPr>
          <w:rFonts w:eastAsia="新宋体" w:hint="eastAsia"/>
          <w:szCs w:val="21"/>
        </w:rPr>
        <w:t>年韩国债券市场担保债券与无担保债券占比变化</w:t>
      </w:r>
      <w:bookmarkEnd w:id="12"/>
    </w:p>
    <w:p w14:paraId="4369F023" w14:textId="77777777" w:rsidR="00A333E0" w:rsidRPr="00800D22" w:rsidRDefault="00A333E0" w:rsidP="00A333E0">
      <w:pPr>
        <w:autoSpaceDE w:val="0"/>
        <w:autoSpaceDN w:val="0"/>
        <w:jc w:val="center"/>
        <w:rPr>
          <w:rFonts w:hint="eastAsia"/>
          <w:szCs w:val="21"/>
        </w:rPr>
      </w:pPr>
      <w:r w:rsidRPr="00800D22">
        <w:rPr>
          <w:rFonts w:hint="eastAsia"/>
        </w:rPr>
        <w:t xml:space="preserve">Figure </w:t>
      </w:r>
      <w:proofErr w:type="gramStart"/>
      <w:r w:rsidRPr="00800D22">
        <w:rPr>
          <w:rFonts w:hint="eastAsia"/>
        </w:rPr>
        <w:t xml:space="preserve">5.42  </w:t>
      </w:r>
      <w:r w:rsidRPr="00800D22">
        <w:rPr>
          <w:szCs w:val="21"/>
        </w:rPr>
        <w:t>Proportion</w:t>
      </w:r>
      <w:proofErr w:type="gramEnd"/>
      <w:r w:rsidRPr="00800D22">
        <w:rPr>
          <w:szCs w:val="21"/>
        </w:rPr>
        <w:t xml:space="preserve"> of secured bonds and unsecured bonds of Korean bond market</w:t>
      </w:r>
    </w:p>
    <w:p w14:paraId="522E548B" w14:textId="77777777" w:rsidR="00A333E0" w:rsidRPr="00800D22" w:rsidRDefault="00A333E0" w:rsidP="00A333E0">
      <w:pPr>
        <w:autoSpaceDE w:val="0"/>
        <w:autoSpaceDN w:val="0"/>
        <w:jc w:val="center"/>
        <w:rPr>
          <w:rFonts w:hint="eastAsia"/>
          <w:szCs w:val="21"/>
        </w:rPr>
      </w:pPr>
      <w:r w:rsidRPr="00800D22">
        <w:rPr>
          <w:szCs w:val="21"/>
        </w:rPr>
        <w:t>from 1980 to 1997</w:t>
      </w:r>
    </w:p>
    <w:p w14:paraId="566E2C91" w14:textId="77777777" w:rsidR="00A333E0" w:rsidRPr="00800D22" w:rsidRDefault="00A333E0" w:rsidP="00A333E0">
      <w:pPr>
        <w:autoSpaceDE w:val="0"/>
        <w:autoSpaceDN w:val="0"/>
        <w:spacing w:afterLines="100" w:after="312"/>
        <w:ind w:firstLineChars="150" w:firstLine="270"/>
        <w:jc w:val="left"/>
        <w:rPr>
          <w:kern w:val="0"/>
          <w:sz w:val="18"/>
          <w:szCs w:val="18"/>
        </w:rPr>
      </w:pPr>
      <w:r w:rsidRPr="00800D22">
        <w:rPr>
          <w:sz w:val="18"/>
          <w:szCs w:val="18"/>
        </w:rPr>
        <w:t>资料来源：</w:t>
      </w:r>
      <w:r w:rsidRPr="00800D22">
        <w:rPr>
          <w:kern w:val="0"/>
          <w:sz w:val="18"/>
          <w:szCs w:val="18"/>
        </w:rPr>
        <w:t>Securities Supervisory Board</w:t>
      </w:r>
      <w:r w:rsidRPr="00800D22">
        <w:rPr>
          <w:kern w:val="0"/>
          <w:sz w:val="18"/>
          <w:szCs w:val="18"/>
        </w:rPr>
        <w:t>，</w:t>
      </w:r>
      <w:r w:rsidRPr="00800D22">
        <w:rPr>
          <w:kern w:val="0"/>
          <w:sz w:val="18"/>
          <w:szCs w:val="18"/>
        </w:rPr>
        <w:t xml:space="preserve">“Monthly Review of Securities” </w:t>
      </w:r>
    </w:p>
    <w:p w14:paraId="5BB088DF" w14:textId="77777777" w:rsidR="00A333E0" w:rsidRPr="00800D22" w:rsidRDefault="00A333E0" w:rsidP="00A333E0">
      <w:pPr>
        <w:pStyle w:val="af2"/>
        <w:spacing w:before="0" w:beforeAutospacing="0" w:after="0" w:afterAutospacing="0" w:line="440" w:lineRule="exact"/>
        <w:ind w:right="40" w:firstLineChars="200" w:firstLine="480"/>
        <w:jc w:val="both"/>
        <w:rPr>
          <w:rStyle w:val="af3"/>
          <w:rFonts w:ascii="Times New Roman" w:hAnsi="Times New Roman" w:cs="Times New Roman"/>
          <w:b w:val="0"/>
        </w:rPr>
      </w:pPr>
      <w:r w:rsidRPr="00800D22">
        <w:rPr>
          <w:rStyle w:val="af3"/>
          <w:rFonts w:hint="eastAsia"/>
          <w:b w:val="0"/>
        </w:rPr>
        <w:t>亚洲金融风暴之后，韩国开始引入第三方担保之外的增信方式，不仅促进了韩国债券市场和资产证券化市场的发展，而且完善了韩国债券市场增信体系。同时，</w:t>
      </w:r>
      <w:r w:rsidRPr="00800D22">
        <w:rPr>
          <w:rStyle w:val="af3"/>
          <w:rFonts w:ascii="Times New Roman" w:hAnsi="Times New Roman" w:cs="Times New Roman"/>
          <w:b w:val="0"/>
        </w:rPr>
        <w:t>韩国对企业治理和政府监管</w:t>
      </w:r>
      <w:r w:rsidRPr="00800D22">
        <w:rPr>
          <w:rStyle w:val="af3"/>
          <w:rFonts w:ascii="Times New Roman" w:hAnsi="Times New Roman" w:cs="Times New Roman" w:hint="eastAsia"/>
          <w:b w:val="0"/>
        </w:rPr>
        <w:t>也</w:t>
      </w:r>
      <w:r w:rsidRPr="00800D22">
        <w:rPr>
          <w:rStyle w:val="af3"/>
          <w:rFonts w:ascii="Times New Roman" w:hAnsi="Times New Roman" w:cs="Times New Roman"/>
          <w:b w:val="0"/>
        </w:rPr>
        <w:t>进行了全面改革，企业采用新的条例和管理规定，比如统一财务报表，引入独立董事会</w:t>
      </w:r>
      <w:r w:rsidRPr="00800D22">
        <w:rPr>
          <w:rStyle w:val="af3"/>
          <w:rFonts w:ascii="Times New Roman" w:hAnsi="Times New Roman" w:cs="Times New Roman" w:hint="eastAsia"/>
          <w:b w:val="0"/>
        </w:rPr>
        <w:t>和</w:t>
      </w:r>
      <w:r w:rsidRPr="00800D22">
        <w:rPr>
          <w:rStyle w:val="af3"/>
          <w:rFonts w:ascii="Times New Roman" w:hAnsi="Times New Roman" w:cs="Times New Roman"/>
          <w:b w:val="0"/>
        </w:rPr>
        <w:t>审计委员会，增强少数股东的权益。同时，促进无担保债券的发展，加强信用</w:t>
      </w:r>
      <w:r w:rsidRPr="00800D22">
        <w:rPr>
          <w:rStyle w:val="af3"/>
          <w:rFonts w:ascii="Times New Roman" w:hAnsi="Times New Roman" w:cs="Times New Roman" w:hint="eastAsia"/>
          <w:b w:val="0"/>
        </w:rPr>
        <w:t>评级</w:t>
      </w:r>
      <w:r w:rsidRPr="00800D22">
        <w:rPr>
          <w:rStyle w:val="af3"/>
          <w:rFonts w:ascii="Times New Roman" w:hAnsi="Times New Roman" w:cs="Times New Roman"/>
          <w:b w:val="0"/>
        </w:rPr>
        <w:t>和信息披露体系，使投资者开始参与发行人信用评级和运作审查，逐渐减少政府对债券市场的直接干预。</w:t>
      </w:r>
      <w:r w:rsidRPr="00800D22">
        <w:rPr>
          <w:rStyle w:val="af3"/>
          <w:rFonts w:ascii="Times New Roman" w:hAnsi="Times New Roman" w:cs="Times New Roman"/>
          <w:b w:val="0"/>
        </w:rPr>
        <w:t xml:space="preserve"> </w:t>
      </w:r>
    </w:p>
    <w:p w14:paraId="1E7FB6D2" w14:textId="77777777" w:rsidR="00A333E0" w:rsidRPr="00800D22" w:rsidRDefault="00A333E0" w:rsidP="00A333E0">
      <w:pPr>
        <w:pStyle w:val="af2"/>
        <w:spacing w:before="0" w:beforeAutospacing="0" w:after="0" w:afterAutospacing="0" w:line="440" w:lineRule="exact"/>
        <w:ind w:leftChars="18" w:left="38" w:right="40" w:firstLineChars="200" w:firstLine="480"/>
        <w:jc w:val="both"/>
        <w:rPr>
          <w:rStyle w:val="af3"/>
          <w:rFonts w:ascii="Times New Roman" w:hAnsi="Times New Roman" w:cs="Times New Roman"/>
          <w:b w:val="0"/>
        </w:rPr>
      </w:pPr>
      <w:r w:rsidRPr="00800D22">
        <w:rPr>
          <w:rStyle w:val="af3"/>
          <w:rFonts w:ascii="Times New Roman" w:hAnsi="Times New Roman" w:cs="Times New Roman"/>
          <w:b w:val="0"/>
        </w:rPr>
        <w:t>韩国的经验表明，政府部门应明确自身职能，为确保企业（公司）债等信用债券市场的健康发展，政府部门不应直接干预市场，否则会扭曲市场的发展。我国可以吸取韩国的成功经验，逐步实行金融自由化，但同时必须加强信息披露体系的建设和强化市场监管，并配套法律制度环境，如此才能使债券市场发挥资源配置的功能。</w:t>
      </w:r>
    </w:p>
    <w:p w14:paraId="57762F17" w14:textId="77777777" w:rsidR="00A333E0" w:rsidRPr="00A333E0" w:rsidRDefault="00A333E0">
      <w:pPr>
        <w:rPr>
          <w:rFonts w:hint="eastAsia"/>
        </w:rPr>
      </w:pPr>
    </w:p>
    <w:sectPr w:rsidR="00A333E0" w:rsidRPr="00A333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2722" w14:textId="77777777" w:rsidR="00AE4515" w:rsidRDefault="00AE4515" w:rsidP="00A333E0">
      <w:pPr>
        <w:rPr>
          <w:rFonts w:hint="eastAsia"/>
        </w:rPr>
      </w:pPr>
      <w:r>
        <w:separator/>
      </w:r>
    </w:p>
  </w:endnote>
  <w:endnote w:type="continuationSeparator" w:id="0">
    <w:p w14:paraId="79641618" w14:textId="77777777" w:rsidR="00AE4515" w:rsidRDefault="00AE4515" w:rsidP="00A333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2A4F" w14:textId="77777777" w:rsidR="00AE4515" w:rsidRDefault="00AE4515" w:rsidP="00A333E0">
      <w:pPr>
        <w:rPr>
          <w:rFonts w:hint="eastAsia"/>
        </w:rPr>
      </w:pPr>
      <w:r>
        <w:separator/>
      </w:r>
    </w:p>
  </w:footnote>
  <w:footnote w:type="continuationSeparator" w:id="0">
    <w:p w14:paraId="25E26BEF" w14:textId="77777777" w:rsidR="00AE4515" w:rsidRDefault="00AE4515" w:rsidP="00A333E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DD"/>
    <w:rsid w:val="001229D8"/>
    <w:rsid w:val="001B4656"/>
    <w:rsid w:val="0025005C"/>
    <w:rsid w:val="0026744F"/>
    <w:rsid w:val="00341F2B"/>
    <w:rsid w:val="005021DD"/>
    <w:rsid w:val="0072271E"/>
    <w:rsid w:val="008D0AC4"/>
    <w:rsid w:val="00A333E0"/>
    <w:rsid w:val="00AE4515"/>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F503"/>
  <w15:chartTrackingRefBased/>
  <w15:docId w15:val="{21F1FB04-3A58-45EB-B62A-370BA008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3E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02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02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502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1D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1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1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021D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1DD"/>
    <w:rPr>
      <w:rFonts w:cstheme="majorBidi"/>
      <w:color w:val="2F5496" w:themeColor="accent1" w:themeShade="BF"/>
      <w:sz w:val="28"/>
      <w:szCs w:val="28"/>
    </w:rPr>
  </w:style>
  <w:style w:type="character" w:customStyle="1" w:styleId="50">
    <w:name w:val="标题 5 字符"/>
    <w:basedOn w:val="a0"/>
    <w:link w:val="5"/>
    <w:uiPriority w:val="9"/>
    <w:semiHidden/>
    <w:rsid w:val="005021DD"/>
    <w:rPr>
      <w:rFonts w:cstheme="majorBidi"/>
      <w:color w:val="2F5496" w:themeColor="accent1" w:themeShade="BF"/>
      <w:sz w:val="24"/>
    </w:rPr>
  </w:style>
  <w:style w:type="character" w:customStyle="1" w:styleId="60">
    <w:name w:val="标题 6 字符"/>
    <w:basedOn w:val="a0"/>
    <w:link w:val="6"/>
    <w:uiPriority w:val="9"/>
    <w:semiHidden/>
    <w:rsid w:val="005021DD"/>
    <w:rPr>
      <w:rFonts w:cstheme="majorBidi"/>
      <w:b/>
      <w:bCs/>
      <w:color w:val="2F5496" w:themeColor="accent1" w:themeShade="BF"/>
    </w:rPr>
  </w:style>
  <w:style w:type="character" w:customStyle="1" w:styleId="70">
    <w:name w:val="标题 7 字符"/>
    <w:basedOn w:val="a0"/>
    <w:link w:val="7"/>
    <w:uiPriority w:val="9"/>
    <w:semiHidden/>
    <w:rsid w:val="005021DD"/>
    <w:rPr>
      <w:rFonts w:cstheme="majorBidi"/>
      <w:b/>
      <w:bCs/>
      <w:color w:val="595959" w:themeColor="text1" w:themeTint="A6"/>
    </w:rPr>
  </w:style>
  <w:style w:type="character" w:customStyle="1" w:styleId="80">
    <w:name w:val="标题 8 字符"/>
    <w:basedOn w:val="a0"/>
    <w:link w:val="8"/>
    <w:uiPriority w:val="9"/>
    <w:semiHidden/>
    <w:rsid w:val="005021DD"/>
    <w:rPr>
      <w:rFonts w:cstheme="majorBidi"/>
      <w:color w:val="595959" w:themeColor="text1" w:themeTint="A6"/>
    </w:rPr>
  </w:style>
  <w:style w:type="character" w:customStyle="1" w:styleId="90">
    <w:name w:val="标题 9 字符"/>
    <w:basedOn w:val="a0"/>
    <w:link w:val="9"/>
    <w:uiPriority w:val="9"/>
    <w:semiHidden/>
    <w:rsid w:val="005021DD"/>
    <w:rPr>
      <w:rFonts w:eastAsiaTheme="majorEastAsia" w:cstheme="majorBidi"/>
      <w:color w:val="595959" w:themeColor="text1" w:themeTint="A6"/>
    </w:rPr>
  </w:style>
  <w:style w:type="paragraph" w:styleId="a3">
    <w:name w:val="Title"/>
    <w:basedOn w:val="a"/>
    <w:next w:val="a"/>
    <w:link w:val="a4"/>
    <w:uiPriority w:val="10"/>
    <w:qFormat/>
    <w:rsid w:val="005021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1DD"/>
    <w:pPr>
      <w:spacing w:before="160"/>
      <w:jc w:val="center"/>
    </w:pPr>
    <w:rPr>
      <w:i/>
      <w:iCs/>
      <w:color w:val="404040" w:themeColor="text1" w:themeTint="BF"/>
    </w:rPr>
  </w:style>
  <w:style w:type="character" w:customStyle="1" w:styleId="a8">
    <w:name w:val="引用 字符"/>
    <w:basedOn w:val="a0"/>
    <w:link w:val="a7"/>
    <w:uiPriority w:val="29"/>
    <w:rsid w:val="005021DD"/>
    <w:rPr>
      <w:i/>
      <w:iCs/>
      <w:color w:val="404040" w:themeColor="text1" w:themeTint="BF"/>
    </w:rPr>
  </w:style>
  <w:style w:type="paragraph" w:styleId="a9">
    <w:name w:val="List Paragraph"/>
    <w:basedOn w:val="a"/>
    <w:uiPriority w:val="34"/>
    <w:qFormat/>
    <w:rsid w:val="005021DD"/>
    <w:pPr>
      <w:ind w:left="720"/>
      <w:contextualSpacing/>
    </w:pPr>
  </w:style>
  <w:style w:type="character" w:styleId="aa">
    <w:name w:val="Intense Emphasis"/>
    <w:basedOn w:val="a0"/>
    <w:uiPriority w:val="21"/>
    <w:qFormat/>
    <w:rsid w:val="005021DD"/>
    <w:rPr>
      <w:i/>
      <w:iCs/>
      <w:color w:val="2F5496" w:themeColor="accent1" w:themeShade="BF"/>
    </w:rPr>
  </w:style>
  <w:style w:type="paragraph" w:styleId="ab">
    <w:name w:val="Intense Quote"/>
    <w:basedOn w:val="a"/>
    <w:next w:val="a"/>
    <w:link w:val="ac"/>
    <w:uiPriority w:val="30"/>
    <w:qFormat/>
    <w:rsid w:val="00502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1DD"/>
    <w:rPr>
      <w:i/>
      <w:iCs/>
      <w:color w:val="2F5496" w:themeColor="accent1" w:themeShade="BF"/>
    </w:rPr>
  </w:style>
  <w:style w:type="character" w:styleId="ad">
    <w:name w:val="Intense Reference"/>
    <w:basedOn w:val="a0"/>
    <w:uiPriority w:val="32"/>
    <w:qFormat/>
    <w:rsid w:val="005021DD"/>
    <w:rPr>
      <w:b/>
      <w:bCs/>
      <w:smallCaps/>
      <w:color w:val="2F5496" w:themeColor="accent1" w:themeShade="BF"/>
      <w:spacing w:val="5"/>
    </w:rPr>
  </w:style>
  <w:style w:type="paragraph" w:styleId="ae">
    <w:name w:val="header"/>
    <w:basedOn w:val="a"/>
    <w:link w:val="af"/>
    <w:uiPriority w:val="99"/>
    <w:unhideWhenUsed/>
    <w:rsid w:val="00A333E0"/>
    <w:pPr>
      <w:tabs>
        <w:tab w:val="center" w:pos="4153"/>
        <w:tab w:val="right" w:pos="8306"/>
      </w:tabs>
      <w:snapToGrid w:val="0"/>
      <w:jc w:val="center"/>
    </w:pPr>
    <w:rPr>
      <w:sz w:val="18"/>
      <w:szCs w:val="18"/>
    </w:rPr>
  </w:style>
  <w:style w:type="character" w:customStyle="1" w:styleId="af">
    <w:name w:val="页眉 字符"/>
    <w:basedOn w:val="a0"/>
    <w:link w:val="ae"/>
    <w:uiPriority w:val="99"/>
    <w:rsid w:val="00A333E0"/>
    <w:rPr>
      <w:sz w:val="18"/>
      <w:szCs w:val="18"/>
    </w:rPr>
  </w:style>
  <w:style w:type="paragraph" w:styleId="af0">
    <w:name w:val="footer"/>
    <w:basedOn w:val="a"/>
    <w:link w:val="af1"/>
    <w:uiPriority w:val="99"/>
    <w:unhideWhenUsed/>
    <w:rsid w:val="00A333E0"/>
    <w:pPr>
      <w:tabs>
        <w:tab w:val="center" w:pos="4153"/>
        <w:tab w:val="right" w:pos="8306"/>
      </w:tabs>
      <w:snapToGrid w:val="0"/>
    </w:pPr>
    <w:rPr>
      <w:sz w:val="18"/>
      <w:szCs w:val="18"/>
    </w:rPr>
  </w:style>
  <w:style w:type="character" w:customStyle="1" w:styleId="af1">
    <w:name w:val="页脚 字符"/>
    <w:basedOn w:val="a0"/>
    <w:link w:val="af0"/>
    <w:uiPriority w:val="99"/>
    <w:rsid w:val="00A333E0"/>
    <w:rPr>
      <w:sz w:val="18"/>
      <w:szCs w:val="18"/>
    </w:rPr>
  </w:style>
  <w:style w:type="character" w:customStyle="1" w:styleId="3Char">
    <w:name w:val="标题 3 Char"/>
    <w:rsid w:val="00A333E0"/>
    <w:rPr>
      <w:rFonts w:eastAsia="宋体"/>
      <w:b/>
      <w:bCs/>
      <w:kern w:val="2"/>
      <w:sz w:val="32"/>
      <w:szCs w:val="32"/>
      <w:lang w:val="en-US" w:eastAsia="zh-CN" w:bidi="ar-SA"/>
    </w:rPr>
  </w:style>
  <w:style w:type="paragraph" w:styleId="af2">
    <w:name w:val="Normal (Web)"/>
    <w:basedOn w:val="a"/>
    <w:rsid w:val="00A333E0"/>
    <w:pPr>
      <w:widowControl/>
      <w:spacing w:before="100" w:beforeAutospacing="1" w:after="100" w:afterAutospacing="1"/>
      <w:jc w:val="left"/>
    </w:pPr>
    <w:rPr>
      <w:rFonts w:ascii="宋体" w:hAnsi="宋体" w:cs="宋体"/>
      <w:kern w:val="0"/>
      <w:sz w:val="24"/>
    </w:rPr>
  </w:style>
  <w:style w:type="character" w:styleId="af3">
    <w:name w:val="Strong"/>
    <w:qFormat/>
    <w:rsid w:val="00A3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2025-10-21T09:05:00Z</dcterms:created>
  <dcterms:modified xsi:type="dcterms:W3CDTF">2025-10-21T09:06:00Z</dcterms:modified>
</cp:coreProperties>
</file>