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FA8C" w14:textId="2990C958" w:rsidR="008D0AC4" w:rsidRPr="008326F0" w:rsidRDefault="008326F0" w:rsidP="008326F0">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8326F0">
        <w:rPr>
          <w:rFonts w:ascii="黑体" w:eastAsia="黑体" w:hAnsi="Times New Roman" w:cs="Times New Roman"/>
          <w:bCs/>
          <w:color w:val="auto"/>
          <w:sz w:val="44"/>
          <w:szCs w:val="44"/>
          <w14:ligatures w14:val="none"/>
        </w:rPr>
        <w:t>第三方担保增信</w:t>
      </w:r>
      <w:r w:rsidRPr="008326F0">
        <w:rPr>
          <w:rFonts w:ascii="黑体" w:eastAsia="黑体" w:hAnsi="Times New Roman" w:cs="Times New Roman" w:hint="eastAsia"/>
          <w:bCs/>
          <w:color w:val="auto"/>
          <w:sz w:val="44"/>
          <w:szCs w:val="44"/>
          <w14:ligatures w14:val="none"/>
        </w:rPr>
        <w:t>原理</w:t>
      </w:r>
      <w:r w:rsidRPr="008326F0">
        <w:rPr>
          <w:rFonts w:ascii="黑体" w:eastAsia="黑体" w:hAnsi="Times New Roman" w:cs="Times New Roman"/>
          <w:bCs/>
          <w:color w:val="auto"/>
          <w:sz w:val="44"/>
          <w:szCs w:val="44"/>
          <w14:ligatures w14:val="none"/>
        </w:rPr>
        <w:t>分析</w:t>
      </w:r>
    </w:p>
    <w:p w14:paraId="275B24BE" w14:textId="77777777" w:rsidR="008326F0" w:rsidRDefault="008326F0"/>
    <w:p w14:paraId="731B551A" w14:textId="77777777" w:rsidR="008326F0" w:rsidRPr="00800D22" w:rsidRDefault="008326F0" w:rsidP="008326F0">
      <w:pPr>
        <w:spacing w:line="440" w:lineRule="exact"/>
        <w:ind w:firstLine="437"/>
        <w:rPr>
          <w:sz w:val="24"/>
        </w:rPr>
      </w:pPr>
      <w:r w:rsidRPr="00800D22">
        <w:rPr>
          <w:sz w:val="24"/>
        </w:rPr>
        <w:t>2007</w:t>
      </w:r>
      <w:r w:rsidRPr="00800D22">
        <w:rPr>
          <w:sz w:val="24"/>
        </w:rPr>
        <w:t>年</w:t>
      </w:r>
      <w:r w:rsidRPr="00800D22">
        <w:rPr>
          <w:rFonts w:hint="eastAsia"/>
          <w:sz w:val="24"/>
        </w:rPr>
        <w:t>10</w:t>
      </w:r>
      <w:r w:rsidRPr="00800D22">
        <w:rPr>
          <w:rFonts w:hint="eastAsia"/>
          <w:sz w:val="24"/>
        </w:rPr>
        <w:t>月</w:t>
      </w:r>
      <w:r w:rsidRPr="00800D22">
        <w:rPr>
          <w:rFonts w:hint="eastAsia"/>
          <w:sz w:val="24"/>
        </w:rPr>
        <w:t>12</w:t>
      </w:r>
      <w:r w:rsidRPr="00800D22">
        <w:rPr>
          <w:rFonts w:hint="eastAsia"/>
          <w:sz w:val="24"/>
        </w:rPr>
        <w:t>日</w:t>
      </w:r>
      <w:r w:rsidRPr="00800D22">
        <w:rPr>
          <w:sz w:val="24"/>
        </w:rPr>
        <w:t>之前</w:t>
      </w:r>
      <w:r w:rsidRPr="00800D22">
        <w:rPr>
          <w:rFonts w:hint="eastAsia"/>
          <w:sz w:val="24"/>
        </w:rPr>
        <w:t>，我国</w:t>
      </w:r>
      <w:r w:rsidRPr="00800D22">
        <w:rPr>
          <w:sz w:val="24"/>
          <w:lang w:val="zh-CN"/>
        </w:rPr>
        <w:t>企业（公司）债券</w:t>
      </w:r>
      <w:r w:rsidRPr="00800D22">
        <w:rPr>
          <w:rFonts w:hint="eastAsia"/>
          <w:sz w:val="24"/>
          <w:lang w:val="zh-CN"/>
        </w:rPr>
        <w:t>55.52%</w:t>
      </w:r>
      <w:r w:rsidRPr="00800D22">
        <w:rPr>
          <w:sz w:val="24"/>
          <w:lang w:val="zh-CN"/>
        </w:rPr>
        <w:t>都是由</w:t>
      </w:r>
      <w:r w:rsidRPr="00800D22">
        <w:rPr>
          <w:sz w:val="24"/>
        </w:rPr>
        <w:t>银行进行担保</w:t>
      </w:r>
      <w:r w:rsidRPr="00800D22">
        <w:rPr>
          <w:sz w:val="24"/>
          <w:lang w:val="zh-CN"/>
        </w:rPr>
        <w:t>。但</w:t>
      </w:r>
      <w:smartTag w:uri="urn:schemas-microsoft-com:office:smarttags" w:element="chsdate">
        <w:smartTagPr>
          <w:attr w:name="IsROCDate" w:val="False"/>
          <w:attr w:name="IsLunarDate" w:val="False"/>
          <w:attr w:name="Day" w:val="12"/>
          <w:attr w:name="Month" w:val="10"/>
          <w:attr w:name="Year" w:val="2007"/>
        </w:smartTagPr>
        <w:r w:rsidRPr="00800D22">
          <w:rPr>
            <w:sz w:val="24"/>
            <w:lang w:val="zh-CN"/>
          </w:rPr>
          <w:t>2007</w:t>
        </w:r>
        <w:r w:rsidRPr="00800D22">
          <w:rPr>
            <w:sz w:val="24"/>
            <w:lang w:val="zh-CN"/>
          </w:rPr>
          <w:t>年</w:t>
        </w:r>
        <w:r w:rsidRPr="00800D22">
          <w:rPr>
            <w:sz w:val="24"/>
            <w:lang w:val="zh-CN"/>
          </w:rPr>
          <w:t>10</w:t>
        </w:r>
        <w:r w:rsidRPr="00800D22">
          <w:rPr>
            <w:sz w:val="24"/>
            <w:lang w:val="zh-CN"/>
          </w:rPr>
          <w:t>月</w:t>
        </w:r>
        <w:r w:rsidRPr="00800D22">
          <w:rPr>
            <w:rFonts w:hint="eastAsia"/>
            <w:sz w:val="24"/>
            <w:lang w:val="zh-CN"/>
          </w:rPr>
          <w:t>12</w:t>
        </w:r>
        <w:r w:rsidRPr="00800D22">
          <w:rPr>
            <w:rFonts w:hint="eastAsia"/>
            <w:sz w:val="24"/>
            <w:lang w:val="zh-CN"/>
          </w:rPr>
          <w:t>日</w:t>
        </w:r>
      </w:smartTag>
      <w:r w:rsidRPr="00800D22">
        <w:rPr>
          <w:sz w:val="24"/>
          <w:lang w:val="zh-CN"/>
        </w:rPr>
        <w:t>中国银行业监督管理委员会规定</w:t>
      </w:r>
      <w:r w:rsidRPr="00800D22">
        <w:rPr>
          <w:sz w:val="24"/>
          <w:lang w:eastAsia="zh-Hans"/>
        </w:rPr>
        <w:t>银行</w:t>
      </w:r>
      <w:r w:rsidRPr="00800D22">
        <w:rPr>
          <w:sz w:val="24"/>
        </w:rPr>
        <w:t>不得</w:t>
      </w:r>
      <w:r w:rsidRPr="00800D22">
        <w:rPr>
          <w:sz w:val="24"/>
          <w:lang w:eastAsia="zh-Hans"/>
        </w:rPr>
        <w:t>为</w:t>
      </w:r>
      <w:r w:rsidRPr="00800D22">
        <w:rPr>
          <w:sz w:val="24"/>
        </w:rPr>
        <w:t>以项目</w:t>
      </w:r>
      <w:proofErr w:type="gramStart"/>
      <w:r w:rsidRPr="00800D22">
        <w:rPr>
          <w:sz w:val="24"/>
        </w:rPr>
        <w:t>债为主</w:t>
      </w:r>
      <w:proofErr w:type="gramEnd"/>
      <w:r w:rsidRPr="00800D22">
        <w:rPr>
          <w:sz w:val="24"/>
        </w:rPr>
        <w:t>的</w:t>
      </w:r>
      <w:r w:rsidRPr="00800D22">
        <w:rPr>
          <w:sz w:val="24"/>
          <w:lang w:eastAsia="zh-Hans"/>
        </w:rPr>
        <w:t>企业债券提供担保</w:t>
      </w:r>
      <w:r w:rsidRPr="00800D22">
        <w:rPr>
          <w:sz w:val="24"/>
        </w:rPr>
        <w:t>，对其他用途的企业债券原则上不再出具银行担保。</w:t>
      </w:r>
      <w:r w:rsidRPr="00800D22">
        <w:rPr>
          <w:rFonts w:hint="eastAsia"/>
          <w:sz w:val="24"/>
        </w:rPr>
        <w:t>该政策</w:t>
      </w:r>
      <w:r w:rsidRPr="00800D22">
        <w:rPr>
          <w:sz w:val="24"/>
          <w:lang w:val="zh-CN"/>
        </w:rPr>
        <w:t>出台之后，</w:t>
      </w:r>
      <w:r w:rsidRPr="00800D22">
        <w:rPr>
          <w:sz w:val="24"/>
        </w:rPr>
        <w:t>银行原则上不能再为企业债券提供担保，企业债券</w:t>
      </w:r>
      <w:r w:rsidRPr="00800D22">
        <w:rPr>
          <w:rFonts w:hint="eastAsia"/>
          <w:sz w:val="24"/>
        </w:rPr>
        <w:t>主要寻求</w:t>
      </w:r>
      <w:r w:rsidRPr="00800D22">
        <w:rPr>
          <w:sz w:val="24"/>
        </w:rPr>
        <w:t>由非银行第三方提供担保。</w:t>
      </w:r>
    </w:p>
    <w:p w14:paraId="7A9CBDE1" w14:textId="77777777" w:rsidR="008326F0" w:rsidRPr="00800D22" w:rsidRDefault="008326F0" w:rsidP="008326F0">
      <w:pPr>
        <w:spacing w:line="440" w:lineRule="exact"/>
        <w:ind w:firstLine="437"/>
        <w:rPr>
          <w:sz w:val="24"/>
        </w:rPr>
      </w:pPr>
      <w:r w:rsidRPr="00800D22">
        <w:rPr>
          <w:sz w:val="24"/>
        </w:rPr>
        <w:t>担保主体的改变也使得保证担保的增</w:t>
      </w:r>
      <w:proofErr w:type="gramStart"/>
      <w:r w:rsidRPr="00800D22">
        <w:rPr>
          <w:sz w:val="24"/>
        </w:rPr>
        <w:t>信效果</w:t>
      </w:r>
      <w:proofErr w:type="gramEnd"/>
      <w:r w:rsidRPr="00800D22">
        <w:rPr>
          <w:sz w:val="24"/>
        </w:rPr>
        <w:t>发生了较大的变化。担保人为银行时，</w:t>
      </w:r>
      <w:r w:rsidRPr="00800D22">
        <w:rPr>
          <w:sz w:val="24"/>
          <w:lang w:val="zh-CN"/>
        </w:rPr>
        <w:t>由于银行实力较强，主体信用等级一般都为</w:t>
      </w:r>
      <w:r w:rsidRPr="00800D22">
        <w:rPr>
          <w:sz w:val="24"/>
          <w:lang w:val="zh-CN"/>
        </w:rPr>
        <w:t>AAA</w:t>
      </w:r>
      <w:r w:rsidRPr="00800D22">
        <w:rPr>
          <w:sz w:val="24"/>
          <w:lang w:val="zh-CN"/>
        </w:rPr>
        <w:t>，并且</w:t>
      </w:r>
      <w:r w:rsidRPr="00800D22">
        <w:rPr>
          <w:sz w:val="24"/>
        </w:rPr>
        <w:t>根据</w:t>
      </w:r>
      <w:r w:rsidRPr="00800D22">
        <w:rPr>
          <w:rFonts w:hint="eastAsia"/>
          <w:sz w:val="24"/>
        </w:rPr>
        <w:t>债券</w:t>
      </w:r>
      <w:r w:rsidRPr="00800D22">
        <w:rPr>
          <w:sz w:val="24"/>
        </w:rPr>
        <w:t>信用等级不低于担保人和被担保人主体信用等级的规定，</w:t>
      </w:r>
      <w:r w:rsidRPr="00800D22">
        <w:rPr>
          <w:sz w:val="24"/>
          <w:lang w:val="zh-CN"/>
        </w:rPr>
        <w:t>因此由银行进行担保的债券的信用等级也都为</w:t>
      </w:r>
      <w:r w:rsidRPr="00800D22">
        <w:rPr>
          <w:sz w:val="24"/>
          <w:lang w:val="zh-CN"/>
        </w:rPr>
        <w:t>AAA</w:t>
      </w:r>
      <w:r w:rsidRPr="00800D22">
        <w:rPr>
          <w:sz w:val="24"/>
          <w:lang w:val="zh-CN"/>
        </w:rPr>
        <w:t>，银行保证担保在债券增信中起到了非常明显的作用。</w:t>
      </w:r>
      <w:r w:rsidRPr="00800D22">
        <w:rPr>
          <w:sz w:val="24"/>
        </w:rPr>
        <w:t>不同于银行的</w:t>
      </w:r>
      <w:r w:rsidRPr="00800D22">
        <w:rPr>
          <w:sz w:val="24"/>
        </w:rPr>
        <w:t>AAA</w:t>
      </w:r>
      <w:r w:rsidRPr="00800D22">
        <w:rPr>
          <w:sz w:val="24"/>
        </w:rPr>
        <w:t>高信用等级，一般企业信用等级普遍在</w:t>
      </w:r>
      <w:r w:rsidRPr="00800D22">
        <w:rPr>
          <w:sz w:val="24"/>
        </w:rPr>
        <w:t>AAA</w:t>
      </w:r>
      <w:r w:rsidRPr="00800D22">
        <w:rPr>
          <w:sz w:val="24"/>
        </w:rPr>
        <w:t>以下，甚至远低于</w:t>
      </w:r>
      <w:r w:rsidRPr="00800D22">
        <w:rPr>
          <w:sz w:val="24"/>
        </w:rPr>
        <w:t>AAA</w:t>
      </w:r>
      <w:r w:rsidRPr="00800D22">
        <w:rPr>
          <w:sz w:val="24"/>
        </w:rPr>
        <w:t>等级，而且在担保人为企业提供担保时，担保企业的信用等级可能高于被担保企业，也可能等于担保企业信用等级，甚至可能低于被担保企业的信用等级。因此，</w:t>
      </w:r>
      <w:r w:rsidRPr="00800D22">
        <w:rPr>
          <w:rFonts w:hint="eastAsia"/>
          <w:sz w:val="24"/>
        </w:rPr>
        <w:t>与以往银行担保相比，</w:t>
      </w:r>
      <w:r w:rsidRPr="00800D22">
        <w:rPr>
          <w:sz w:val="24"/>
        </w:rPr>
        <w:t>非银行担保债券的信用增</w:t>
      </w:r>
      <w:proofErr w:type="gramStart"/>
      <w:r w:rsidRPr="00800D22">
        <w:rPr>
          <w:sz w:val="24"/>
        </w:rPr>
        <w:t>级效果</w:t>
      </w:r>
      <w:proofErr w:type="gramEnd"/>
      <w:r w:rsidRPr="00800D22">
        <w:rPr>
          <w:rFonts w:hint="eastAsia"/>
          <w:sz w:val="24"/>
        </w:rPr>
        <w:t>呈现多样化</w:t>
      </w:r>
      <w:r w:rsidRPr="00800D22">
        <w:rPr>
          <w:sz w:val="24"/>
        </w:rPr>
        <w:t>。</w:t>
      </w:r>
    </w:p>
    <w:p w14:paraId="6A2D4F41" w14:textId="77777777" w:rsidR="008326F0" w:rsidRPr="00800D22" w:rsidRDefault="008326F0" w:rsidP="008326F0">
      <w:pPr>
        <w:spacing w:line="440" w:lineRule="exact"/>
        <w:ind w:firstLine="437"/>
        <w:rPr>
          <w:sz w:val="24"/>
        </w:rPr>
      </w:pPr>
      <w:r w:rsidRPr="00800D22">
        <w:rPr>
          <w:sz w:val="24"/>
        </w:rPr>
        <w:t>对于保证担保债券信用评级主要关注两个方面：一方面是确定担保人与被担保人两者的主体信用等级，根据债券信用等级不低于担保人和被担保人主体信用等级的规定，</w:t>
      </w:r>
      <w:proofErr w:type="gramStart"/>
      <w:r w:rsidRPr="00800D22">
        <w:rPr>
          <w:sz w:val="24"/>
        </w:rPr>
        <w:t>取主体</w:t>
      </w:r>
      <w:proofErr w:type="gramEnd"/>
      <w:r w:rsidRPr="00800D22">
        <w:rPr>
          <w:sz w:val="24"/>
        </w:rPr>
        <w:t>信用等级较高者作为债券初始信用等级</w:t>
      </w:r>
      <w:r w:rsidRPr="00800D22">
        <w:rPr>
          <w:rStyle w:val="af4"/>
          <w:sz w:val="24"/>
        </w:rPr>
        <w:footnoteReference w:id="1"/>
      </w:r>
      <w:r w:rsidRPr="00800D22">
        <w:rPr>
          <w:sz w:val="24"/>
        </w:rPr>
        <w:t>；另一方面需要确定担保对债券的额外增信等级</w:t>
      </w:r>
      <w:r w:rsidRPr="00800D22">
        <w:rPr>
          <w:rStyle w:val="af4"/>
          <w:sz w:val="24"/>
        </w:rPr>
        <w:footnoteReference w:id="2"/>
      </w:r>
      <w:r w:rsidRPr="00800D22">
        <w:rPr>
          <w:sz w:val="24"/>
        </w:rPr>
        <w:t>。保证担保债券最终信用等级应当等于债券初始信用等级加上额外增信等级，具体评级流程见图</w:t>
      </w:r>
      <w:r w:rsidRPr="00800D22">
        <w:rPr>
          <w:rFonts w:hint="eastAsia"/>
          <w:sz w:val="24"/>
        </w:rPr>
        <w:t>6</w:t>
      </w:r>
      <w:r w:rsidRPr="00800D22">
        <w:rPr>
          <w:sz w:val="24"/>
        </w:rPr>
        <w:t>.</w:t>
      </w:r>
      <w:r w:rsidRPr="00800D22">
        <w:rPr>
          <w:rFonts w:hint="eastAsia"/>
          <w:sz w:val="24"/>
        </w:rPr>
        <w:t>2</w:t>
      </w:r>
      <w:r w:rsidRPr="00800D22">
        <w:rPr>
          <w:sz w:val="24"/>
        </w:rPr>
        <w:t>。在保证担保债券评级过程中，担保人和被担保人主体信用等级比较容易确定，关键是确定额外增信等级。</w:t>
      </w:r>
    </w:p>
    <w:p w14:paraId="67466DD1" w14:textId="2F50605A" w:rsidR="008326F0" w:rsidRPr="00800D22" w:rsidRDefault="008326F0" w:rsidP="008326F0">
      <w:pPr>
        <w:spacing w:line="360" w:lineRule="auto"/>
        <w:rPr>
          <w:szCs w:val="21"/>
        </w:rPr>
      </w:pPr>
      <w:r w:rsidRPr="00800D22">
        <w:rPr>
          <w:noProof/>
          <w:szCs w:val="21"/>
        </w:rPr>
        <mc:AlternateContent>
          <mc:Choice Requires="wpc">
            <w:drawing>
              <wp:inline distT="0" distB="0" distL="0" distR="0" wp14:anchorId="3F74FE8A" wp14:editId="79BEFF2D">
                <wp:extent cx="5257800" cy="1485900"/>
                <wp:effectExtent l="0" t="4445" r="9525" b="0"/>
                <wp:docPr id="1264799903"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60225251" name="AutoShape 4"/>
                        <wps:cNvSpPr>
                          <a:spLocks noChangeArrowheads="1"/>
                        </wps:cNvSpPr>
                        <wps:spPr bwMode="auto">
                          <a:xfrm>
                            <a:off x="38100" y="198120"/>
                            <a:ext cx="1581150" cy="297180"/>
                          </a:xfrm>
                          <a:prstGeom prst="flowChartAlternateProcess">
                            <a:avLst/>
                          </a:prstGeom>
                          <a:solidFill>
                            <a:srgbClr val="CCFFCC"/>
                          </a:solidFill>
                          <a:ln w="9525">
                            <a:solidFill>
                              <a:srgbClr val="000000"/>
                            </a:solidFill>
                            <a:miter lim="800000"/>
                            <a:headEnd/>
                            <a:tailEnd/>
                          </a:ln>
                        </wps:spPr>
                        <wps:txbx>
                          <w:txbxContent>
                            <w:p w14:paraId="118780AE" w14:textId="77777777" w:rsidR="008326F0" w:rsidRPr="004E7D7A" w:rsidRDefault="008326F0" w:rsidP="008326F0">
                              <w:pPr>
                                <w:jc w:val="center"/>
                                <w:rPr>
                                  <w:b/>
                                  <w:color w:val="000000"/>
                                </w:rPr>
                              </w:pPr>
                              <w:r>
                                <w:rPr>
                                  <w:rFonts w:ascii="宋体" w:hAnsi="宋体" w:hint="eastAsia"/>
                                  <w:b/>
                                  <w:color w:val="000000"/>
                                  <w:szCs w:val="21"/>
                                </w:rPr>
                                <w:t>保证</w:t>
                              </w:r>
                              <w:r w:rsidRPr="004E7D7A">
                                <w:rPr>
                                  <w:rFonts w:ascii="宋体" w:hAnsi="宋体" w:hint="eastAsia"/>
                                  <w:b/>
                                  <w:color w:val="000000"/>
                                  <w:szCs w:val="21"/>
                                </w:rPr>
                                <w:t>担保债券信用等级</w:t>
                              </w:r>
                            </w:p>
                          </w:txbxContent>
                        </wps:txbx>
                        <wps:bodyPr rot="0" vert="horz" wrap="square" lIns="91440" tIns="45720" rIns="91440" bIns="45720" anchor="t" anchorCtr="0" upright="1">
                          <a:noAutofit/>
                        </wps:bodyPr>
                      </wps:wsp>
                      <wps:wsp>
                        <wps:cNvPr id="342218935" name="Text Box 5"/>
                        <wps:cNvSpPr txBox="1">
                          <a:spLocks noChangeArrowheads="1"/>
                        </wps:cNvSpPr>
                        <wps:spPr bwMode="auto">
                          <a:xfrm>
                            <a:off x="1657350" y="99060"/>
                            <a:ext cx="342900" cy="396240"/>
                          </a:xfrm>
                          <a:prstGeom prst="rect">
                            <a:avLst/>
                          </a:prstGeom>
                          <a:solidFill>
                            <a:srgbClr val="FFFFFF"/>
                          </a:solidFill>
                          <a:ln w="9525">
                            <a:solidFill>
                              <a:srgbClr val="FFFFFF"/>
                            </a:solidFill>
                            <a:miter lim="800000"/>
                            <a:headEnd/>
                            <a:tailEnd/>
                          </a:ln>
                        </wps:spPr>
                        <wps:txbx>
                          <w:txbxContent>
                            <w:p w14:paraId="0A58D383" w14:textId="77777777" w:rsidR="008326F0" w:rsidRPr="00393514" w:rsidRDefault="008326F0" w:rsidP="008326F0">
                              <w:pPr>
                                <w:rPr>
                                  <w:rFonts w:hint="eastAsia"/>
                                  <w:b/>
                                  <w:sz w:val="32"/>
                                  <w:szCs w:val="32"/>
                                </w:rPr>
                              </w:pPr>
                              <w:r w:rsidRPr="00393514">
                                <w:rPr>
                                  <w:rFonts w:hint="eastAsia"/>
                                  <w:b/>
                                  <w:sz w:val="32"/>
                                  <w:szCs w:val="32"/>
                                </w:rPr>
                                <w:t>=</w:t>
                              </w:r>
                            </w:p>
                          </w:txbxContent>
                        </wps:txbx>
                        <wps:bodyPr rot="0" vert="horz" wrap="square" lIns="91440" tIns="45720" rIns="91440" bIns="45720" anchor="t" anchorCtr="0" upright="1">
                          <a:noAutofit/>
                        </wps:bodyPr>
                      </wps:wsp>
                      <wps:wsp>
                        <wps:cNvPr id="1318370272" name="AutoShape 6"/>
                        <wps:cNvSpPr>
                          <a:spLocks noChangeArrowheads="1"/>
                        </wps:cNvSpPr>
                        <wps:spPr bwMode="auto">
                          <a:xfrm>
                            <a:off x="2028825" y="198120"/>
                            <a:ext cx="1628775" cy="306705"/>
                          </a:xfrm>
                          <a:prstGeom prst="flowChartAlternateProcess">
                            <a:avLst/>
                          </a:prstGeom>
                          <a:solidFill>
                            <a:srgbClr val="CCFFFF"/>
                          </a:solidFill>
                          <a:ln w="9525">
                            <a:solidFill>
                              <a:srgbClr val="000000"/>
                            </a:solidFill>
                            <a:miter lim="800000"/>
                            <a:headEnd/>
                            <a:tailEnd/>
                          </a:ln>
                        </wps:spPr>
                        <wps:txbx>
                          <w:txbxContent>
                            <w:p w14:paraId="64FEF22E" w14:textId="77777777" w:rsidR="008326F0" w:rsidRPr="004E7D7A" w:rsidRDefault="008326F0" w:rsidP="008326F0">
                              <w:pPr>
                                <w:jc w:val="center"/>
                                <w:rPr>
                                  <w:b/>
                                  <w:color w:val="000000"/>
                                </w:rPr>
                              </w:pPr>
                              <w:r>
                                <w:rPr>
                                  <w:rFonts w:ascii="宋体" w:hAnsi="宋体" w:hint="eastAsia"/>
                                  <w:b/>
                                  <w:color w:val="000000"/>
                                  <w:szCs w:val="21"/>
                                </w:rPr>
                                <w:t>Max{</w:t>
                              </w:r>
                              <w:r>
                                <w:rPr>
                                  <w:rFonts w:ascii="宋体" w:hAnsi="宋体" w:hint="eastAsia"/>
                                  <w:b/>
                                  <w:color w:val="000000"/>
                                  <w:szCs w:val="21"/>
                                </w:rPr>
                                <w:t>担保人，被担保人}</w:t>
                              </w:r>
                            </w:p>
                          </w:txbxContent>
                        </wps:txbx>
                        <wps:bodyPr rot="0" vert="horz" wrap="square" lIns="91440" tIns="45720" rIns="91440" bIns="45720" anchor="t" anchorCtr="0" upright="1">
                          <a:noAutofit/>
                        </wps:bodyPr>
                      </wps:wsp>
                      <wps:wsp>
                        <wps:cNvPr id="291277664" name="AutoShape 7"/>
                        <wps:cNvSpPr>
                          <a:spLocks noChangeArrowheads="1"/>
                        </wps:cNvSpPr>
                        <wps:spPr bwMode="auto">
                          <a:xfrm>
                            <a:off x="4019550" y="198120"/>
                            <a:ext cx="1028700" cy="297180"/>
                          </a:xfrm>
                          <a:prstGeom prst="flowChartAlternateProcess">
                            <a:avLst/>
                          </a:prstGeom>
                          <a:solidFill>
                            <a:srgbClr val="FFCC00"/>
                          </a:solidFill>
                          <a:ln w="9525">
                            <a:solidFill>
                              <a:srgbClr val="000000"/>
                            </a:solidFill>
                            <a:miter lim="800000"/>
                            <a:headEnd/>
                            <a:tailEnd/>
                          </a:ln>
                        </wps:spPr>
                        <wps:txbx>
                          <w:txbxContent>
                            <w:p w14:paraId="743DC509" w14:textId="77777777" w:rsidR="008326F0" w:rsidRPr="004E7D7A" w:rsidRDefault="008326F0" w:rsidP="008326F0">
                              <w:pPr>
                                <w:jc w:val="center"/>
                                <w:rPr>
                                  <w:b/>
                                  <w:color w:val="000000"/>
                                </w:rPr>
                              </w:pPr>
                              <w:r>
                                <w:rPr>
                                  <w:rFonts w:ascii="宋体" w:hAnsi="宋体" w:hint="eastAsia"/>
                                  <w:b/>
                                  <w:color w:val="000000"/>
                                  <w:szCs w:val="21"/>
                                </w:rPr>
                                <w:t>额外</w:t>
                              </w:r>
                              <w:r w:rsidRPr="004E7D7A">
                                <w:rPr>
                                  <w:rFonts w:ascii="宋体" w:hAnsi="宋体" w:hint="eastAsia"/>
                                  <w:b/>
                                  <w:color w:val="000000"/>
                                  <w:szCs w:val="21"/>
                                </w:rPr>
                                <w:t>增信等级</w:t>
                              </w:r>
                            </w:p>
                          </w:txbxContent>
                        </wps:txbx>
                        <wps:bodyPr rot="0" vert="horz" wrap="square" lIns="91440" tIns="45720" rIns="91440" bIns="45720" anchor="t" anchorCtr="0" upright="1">
                          <a:noAutofit/>
                        </wps:bodyPr>
                      </wps:wsp>
                      <wps:wsp>
                        <wps:cNvPr id="639255734" name="Text Box 8"/>
                        <wps:cNvSpPr txBox="1">
                          <a:spLocks noChangeArrowheads="1"/>
                        </wps:cNvSpPr>
                        <wps:spPr bwMode="auto">
                          <a:xfrm>
                            <a:off x="3695700" y="99060"/>
                            <a:ext cx="295275" cy="396240"/>
                          </a:xfrm>
                          <a:prstGeom prst="rect">
                            <a:avLst/>
                          </a:prstGeom>
                          <a:solidFill>
                            <a:srgbClr val="FFFFFF"/>
                          </a:solidFill>
                          <a:ln w="9525">
                            <a:solidFill>
                              <a:srgbClr val="FFFFFF"/>
                            </a:solidFill>
                            <a:miter lim="800000"/>
                            <a:headEnd/>
                            <a:tailEnd/>
                          </a:ln>
                        </wps:spPr>
                        <wps:txbx>
                          <w:txbxContent>
                            <w:p w14:paraId="6987A0C5" w14:textId="77777777" w:rsidR="008326F0" w:rsidRPr="00393514" w:rsidRDefault="008326F0" w:rsidP="008326F0">
                              <w:pPr>
                                <w:rPr>
                                  <w:rFonts w:hint="eastAsia"/>
                                  <w:b/>
                                  <w:sz w:val="32"/>
                                  <w:szCs w:val="32"/>
                                </w:rPr>
                              </w:pPr>
                              <w:r w:rsidRPr="00393514">
                                <w:rPr>
                                  <w:rFonts w:hint="eastAsia"/>
                                  <w:b/>
                                  <w:sz w:val="32"/>
                                  <w:szCs w:val="32"/>
                                </w:rPr>
                                <w:t>+</w:t>
                              </w:r>
                            </w:p>
                          </w:txbxContent>
                        </wps:txbx>
                        <wps:bodyPr rot="0" vert="horz" wrap="square" lIns="91440" tIns="45720" rIns="91440" bIns="45720" anchor="t" anchorCtr="0" upright="1">
                          <a:noAutofit/>
                        </wps:bodyPr>
                      </wps:wsp>
                      <wps:wsp>
                        <wps:cNvPr id="586696883" name="AutoShape 9"/>
                        <wps:cNvSpPr>
                          <a:spLocks noChangeArrowheads="1"/>
                        </wps:cNvSpPr>
                        <wps:spPr bwMode="auto">
                          <a:xfrm>
                            <a:off x="4457700" y="495300"/>
                            <a:ext cx="114300" cy="495300"/>
                          </a:xfrm>
                          <a:prstGeom prst="downArrow">
                            <a:avLst>
                              <a:gd name="adj1" fmla="val 50000"/>
                              <a:gd name="adj2" fmla="val 108333"/>
                            </a:avLst>
                          </a:prstGeom>
                          <a:solidFill>
                            <a:srgbClr val="FFCC99"/>
                          </a:solidFill>
                          <a:ln w="9525">
                            <a:solidFill>
                              <a:srgbClr val="000000"/>
                            </a:solidFill>
                            <a:miter lim="800000"/>
                            <a:headEnd/>
                            <a:tailEnd/>
                          </a:ln>
                        </wps:spPr>
                        <wps:bodyPr rot="0" vert="eaVert" wrap="square" lIns="91440" tIns="45720" rIns="91440" bIns="45720" anchor="t" anchorCtr="0" upright="1">
                          <a:noAutofit/>
                        </wps:bodyPr>
                      </wps:wsp>
                      <wps:wsp>
                        <wps:cNvPr id="1783788679" name="AutoShape 10"/>
                        <wps:cNvSpPr>
                          <a:spLocks noChangeArrowheads="1"/>
                        </wps:cNvSpPr>
                        <wps:spPr bwMode="auto">
                          <a:xfrm>
                            <a:off x="3971925" y="990600"/>
                            <a:ext cx="1143000" cy="297180"/>
                          </a:xfrm>
                          <a:prstGeom prst="flowChartAlternateProcess">
                            <a:avLst/>
                          </a:prstGeom>
                          <a:solidFill>
                            <a:srgbClr val="FF00FF"/>
                          </a:solidFill>
                          <a:ln w="9525">
                            <a:solidFill>
                              <a:srgbClr val="000000"/>
                            </a:solidFill>
                            <a:miter lim="800000"/>
                            <a:headEnd/>
                            <a:tailEnd/>
                          </a:ln>
                        </wps:spPr>
                        <wps:txbx>
                          <w:txbxContent>
                            <w:p w14:paraId="22FD95FA" w14:textId="77777777" w:rsidR="008326F0" w:rsidRPr="00726790" w:rsidRDefault="008326F0" w:rsidP="008326F0">
                              <w:pPr>
                                <w:jc w:val="center"/>
                                <w:rPr>
                                  <w:b/>
                                </w:rPr>
                              </w:pPr>
                              <w:r w:rsidRPr="00726790">
                                <w:rPr>
                                  <w:rFonts w:ascii="宋体" w:hAnsi="宋体" w:hint="eastAsia"/>
                                  <w:b/>
                                  <w:szCs w:val="21"/>
                                </w:rPr>
                                <w:t>联合违约概率</w:t>
                              </w:r>
                            </w:p>
                          </w:txbxContent>
                        </wps:txbx>
                        <wps:bodyPr rot="0" vert="horz" wrap="square" lIns="91440" tIns="45720" rIns="91440" bIns="45720" anchor="t" anchorCtr="0" upright="1">
                          <a:noAutofit/>
                        </wps:bodyPr>
                      </wps:wsp>
                      <wps:wsp>
                        <wps:cNvPr id="338365979" name="Text Box 11"/>
                        <wps:cNvSpPr txBox="1">
                          <a:spLocks noChangeArrowheads="1"/>
                        </wps:cNvSpPr>
                        <wps:spPr bwMode="auto">
                          <a:xfrm>
                            <a:off x="4572000" y="594360"/>
                            <a:ext cx="685800" cy="297180"/>
                          </a:xfrm>
                          <a:prstGeom prst="rect">
                            <a:avLst/>
                          </a:prstGeom>
                          <a:solidFill>
                            <a:srgbClr val="FFFFFF"/>
                          </a:solidFill>
                          <a:ln w="9525">
                            <a:solidFill>
                              <a:srgbClr val="FFFFFF"/>
                            </a:solidFill>
                            <a:miter lim="800000"/>
                            <a:headEnd/>
                            <a:tailEnd/>
                          </a:ln>
                        </wps:spPr>
                        <wps:txbx>
                          <w:txbxContent>
                            <w:p w14:paraId="4B12A3FC" w14:textId="77777777" w:rsidR="008326F0" w:rsidRDefault="008326F0" w:rsidP="008326F0">
                              <w:pPr>
                                <w:rPr>
                                  <w:rFonts w:hint="eastAsia"/>
                                </w:rPr>
                              </w:pPr>
                              <w:r>
                                <w:rPr>
                                  <w:rFonts w:hint="eastAsia"/>
                                </w:rPr>
                                <w:t>取决于</w:t>
                              </w:r>
                            </w:p>
                          </w:txbxContent>
                        </wps:txbx>
                        <wps:bodyPr rot="0" vert="horz" wrap="square" lIns="91440" tIns="45720" rIns="91440" bIns="45720" anchor="t" anchorCtr="0" upright="1">
                          <a:noAutofit/>
                        </wps:bodyPr>
                      </wps:wsp>
                    </wpc:wpc>
                  </a:graphicData>
                </a:graphic>
              </wp:inline>
            </w:drawing>
          </mc:Choice>
          <mc:Fallback>
            <w:pict>
              <v:group w14:anchorId="3F74FE8A" id="画布 4" o:spid="_x0000_s1026" editas="canvas" style="width:414pt;height:117pt;mso-position-horizontal-relative:char;mso-position-vertical-relative:line" coordsize="52578,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4859;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381;top:1981;width:1581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" fillcolor="#cfc">
                  <v:textbox>
                    <w:txbxContent>
                      <w:p w14:paraId="118780AE" w14:textId="77777777" w:rsidR="008326F0" w:rsidRPr="004E7D7A" w:rsidRDefault="008326F0" w:rsidP="008326F0">
                        <w:pPr>
                          <w:jc w:val="center"/>
                          <w:rPr>
                            <w:b/>
                            <w:color w:val="000000"/>
                          </w:rPr>
                        </w:pPr>
                        <w:r>
                          <w:rPr>
                            <w:rFonts w:ascii="宋体" w:hAnsi="宋体" w:hint="eastAsia"/>
                            <w:b/>
                            <w:color w:val="000000"/>
                            <w:szCs w:val="21"/>
                          </w:rPr>
                          <w:t>保证</w:t>
                        </w:r>
                        <w:r w:rsidRPr="004E7D7A">
                          <w:rPr>
                            <w:rFonts w:ascii="宋体" w:hAnsi="宋体" w:hint="eastAsia"/>
                            <w:b/>
                            <w:color w:val="000000"/>
                            <w:szCs w:val="21"/>
                          </w:rPr>
                          <w:t>担保债券信用等级</w:t>
                        </w:r>
                      </w:p>
                    </w:txbxContent>
                  </v:textbox>
                </v:shape>
                <v:shapetype id="_x0000_t202" coordsize="21600,21600" o:spt="202" path="m,l,21600r21600,l21600,xe">
                  <v:stroke joinstyle="miter"/>
                  <v:path gradientshapeok="t" o:connecttype="rect"/>
                </v:shapetype>
                <v:shape id="Text Box 5" o:spid="_x0000_s1029" type="#_x0000_t202" style="position:absolute;left:16573;top:990;width:3429;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" strokecolor="white">
                  <v:textbox>
                    <w:txbxContent>
                      <w:p w14:paraId="0A58D383" w14:textId="77777777" w:rsidR="008326F0" w:rsidRPr="00393514" w:rsidRDefault="008326F0" w:rsidP="008326F0">
                        <w:pPr>
                          <w:rPr>
                            <w:rFonts w:hint="eastAsia"/>
                            <w:b/>
                            <w:sz w:val="32"/>
                            <w:szCs w:val="32"/>
                          </w:rPr>
                        </w:pPr>
                        <w:r w:rsidRPr="00393514">
                          <w:rPr>
                            <w:rFonts w:hint="eastAsia"/>
                            <w:b/>
                            <w:sz w:val="32"/>
                            <w:szCs w:val="32"/>
                          </w:rPr>
                          <w:t>=</w:t>
                        </w:r>
                      </w:p>
                    </w:txbxContent>
                  </v:textbox>
                </v:shape>
                <v:shape id="AutoShape 6" o:spid="_x0000_s1030" type="#_x0000_t176" style="position:absolute;left:20288;top:1981;width:16288;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" fillcolor="#cff">
                  <v:textbox>
                    <w:txbxContent>
                      <w:p w14:paraId="64FEF22E" w14:textId="77777777" w:rsidR="008326F0" w:rsidRPr="004E7D7A" w:rsidRDefault="008326F0" w:rsidP="008326F0">
                        <w:pPr>
                          <w:jc w:val="center"/>
                          <w:rPr>
                            <w:b/>
                            <w:color w:val="000000"/>
                          </w:rPr>
                        </w:pPr>
                        <w:r>
                          <w:rPr>
                            <w:rFonts w:ascii="宋体" w:hAnsi="宋体" w:hint="eastAsia"/>
                            <w:b/>
                            <w:color w:val="000000"/>
                            <w:szCs w:val="21"/>
                          </w:rPr>
                          <w:t>Max{</w:t>
                        </w:r>
                        <w:r>
                          <w:rPr>
                            <w:rFonts w:ascii="宋体" w:hAnsi="宋体" w:hint="eastAsia"/>
                            <w:b/>
                            <w:color w:val="000000"/>
                            <w:szCs w:val="21"/>
                          </w:rPr>
                          <w:t>担保人，被担保人}</w:t>
                        </w:r>
                      </w:p>
                    </w:txbxContent>
                  </v:textbox>
                </v:shape>
                <v:shape id="AutoShape 7" o:spid="_x0000_s1031" type="#_x0000_t176" style="position:absolute;left:40195;top:1981;width:1028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" fillcolor="#fc0">
                  <v:textbox>
                    <w:txbxContent>
                      <w:p w14:paraId="743DC509" w14:textId="77777777" w:rsidR="008326F0" w:rsidRPr="004E7D7A" w:rsidRDefault="008326F0" w:rsidP="008326F0">
                        <w:pPr>
                          <w:jc w:val="center"/>
                          <w:rPr>
                            <w:b/>
                            <w:color w:val="000000"/>
                          </w:rPr>
                        </w:pPr>
                        <w:r>
                          <w:rPr>
                            <w:rFonts w:ascii="宋体" w:hAnsi="宋体" w:hint="eastAsia"/>
                            <w:b/>
                            <w:color w:val="000000"/>
                            <w:szCs w:val="21"/>
                          </w:rPr>
                          <w:t>额外</w:t>
                        </w:r>
                        <w:r w:rsidRPr="004E7D7A">
                          <w:rPr>
                            <w:rFonts w:ascii="宋体" w:hAnsi="宋体" w:hint="eastAsia"/>
                            <w:b/>
                            <w:color w:val="000000"/>
                            <w:szCs w:val="21"/>
                          </w:rPr>
                          <w:t>增信等级</w:t>
                        </w:r>
                      </w:p>
                    </w:txbxContent>
                  </v:textbox>
                </v:shape>
                <v:shape id="Text Box 8" o:spid="_x0000_s1032" type="#_x0000_t202" style="position:absolute;left:36957;top:990;width:2952;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" strokecolor="white">
                  <v:textbox>
                    <w:txbxContent>
                      <w:p w14:paraId="6987A0C5" w14:textId="77777777" w:rsidR="008326F0" w:rsidRPr="00393514" w:rsidRDefault="008326F0" w:rsidP="008326F0">
                        <w:pPr>
                          <w:rPr>
                            <w:rFonts w:hint="eastAsia"/>
                            <w:b/>
                            <w:sz w:val="32"/>
                            <w:szCs w:val="32"/>
                          </w:rPr>
                        </w:pPr>
                        <w:r w:rsidRPr="00393514">
                          <w:rPr>
                            <w:rFonts w:hint="eastAsia"/>
                            <w:b/>
                            <w:sz w:val="32"/>
                            <w:szCs w:val="32"/>
                          </w:rP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33" type="#_x0000_t67" style="position:absolute;left:44577;top:4953;width:114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" fillcolor="#fc9">
                  <v:textbox style="layout-flow:vertical-ideographic"/>
                </v:shape>
                <v:shape id="AutoShape 10" o:spid="_x0000_s1034" type="#_x0000_t176" style="position:absolute;left:39719;top:9906;width:1143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" fillcolor="fuchsia">
                  <v:textbox>
                    <w:txbxContent>
                      <w:p w14:paraId="22FD95FA" w14:textId="77777777" w:rsidR="008326F0" w:rsidRPr="00726790" w:rsidRDefault="008326F0" w:rsidP="008326F0">
                        <w:pPr>
                          <w:jc w:val="center"/>
                          <w:rPr>
                            <w:b/>
                          </w:rPr>
                        </w:pPr>
                        <w:r w:rsidRPr="00726790">
                          <w:rPr>
                            <w:rFonts w:ascii="宋体" w:hAnsi="宋体" w:hint="eastAsia"/>
                            <w:b/>
                            <w:szCs w:val="21"/>
                          </w:rPr>
                          <w:t>联合违约概率</w:t>
                        </w:r>
                      </w:p>
                    </w:txbxContent>
                  </v:textbox>
                </v:shape>
                <v:shape id="Text Box 11" o:spid="_x0000_s1035" type="#_x0000_t202" style="position:absolute;left:45720;top:5943;width:685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" strokecolor="white">
                  <v:textbox>
                    <w:txbxContent>
                      <w:p w14:paraId="4B12A3FC" w14:textId="77777777" w:rsidR="008326F0" w:rsidRDefault="008326F0" w:rsidP="008326F0">
                        <w:pPr>
                          <w:rPr>
                            <w:rFonts w:hint="eastAsia"/>
                          </w:rPr>
                        </w:pPr>
                        <w:r>
                          <w:rPr>
                            <w:rFonts w:hint="eastAsia"/>
                          </w:rPr>
                          <w:t>取决于</w:t>
                        </w:r>
                      </w:p>
                    </w:txbxContent>
                  </v:textbox>
                </v:shape>
                <w10:anchorlock/>
              </v:group>
            </w:pict>
          </mc:Fallback>
        </mc:AlternateContent>
      </w:r>
    </w:p>
    <w:p w14:paraId="13EFD8C6" w14:textId="77777777" w:rsidR="008326F0" w:rsidRPr="00800D22" w:rsidRDefault="008326F0" w:rsidP="008326F0">
      <w:pPr>
        <w:keepNext/>
        <w:jc w:val="center"/>
        <w:rPr>
          <w:rFonts w:eastAsia="新宋体"/>
          <w:szCs w:val="21"/>
        </w:rPr>
      </w:pPr>
      <w:bookmarkStart w:id="0" w:name="_Toc256507108"/>
      <w:r w:rsidRPr="00800D22">
        <w:rPr>
          <w:rFonts w:eastAsia="新宋体" w:hint="eastAsia"/>
          <w:szCs w:val="21"/>
        </w:rPr>
        <w:t>图</w:t>
      </w:r>
      <w:r w:rsidRPr="00800D22">
        <w:rPr>
          <w:rFonts w:eastAsia="新宋体" w:hint="eastAsia"/>
          <w:szCs w:val="21"/>
        </w:rPr>
        <w:t>6.</w:t>
      </w:r>
      <w:r w:rsidRPr="00800D22">
        <w:rPr>
          <w:rFonts w:eastAsia="新宋体"/>
          <w:szCs w:val="21"/>
        </w:rPr>
        <w:fldChar w:fldCharType="begin"/>
      </w:r>
      <w:r w:rsidRPr="00800D22">
        <w:rPr>
          <w:rFonts w:eastAsia="新宋体"/>
          <w:szCs w:val="21"/>
        </w:rPr>
        <w:instrText xml:space="preserve"> </w:instrText>
      </w:r>
      <w:r w:rsidRPr="00800D22">
        <w:rPr>
          <w:rFonts w:eastAsia="新宋体" w:hint="eastAsia"/>
          <w:szCs w:val="21"/>
        </w:rPr>
        <w:instrText xml:space="preserve">SEQ </w:instrText>
      </w:r>
      <w:r w:rsidRPr="00800D22">
        <w:rPr>
          <w:rFonts w:eastAsia="新宋体" w:hint="eastAsia"/>
          <w:szCs w:val="21"/>
        </w:rPr>
        <w:instrText>图</w:instrText>
      </w:r>
      <w:r w:rsidRPr="00800D22">
        <w:rPr>
          <w:rFonts w:eastAsia="新宋体" w:hint="eastAsia"/>
          <w:szCs w:val="21"/>
        </w:rPr>
        <w:instrText>6. \* ARABIC</w:instrText>
      </w:r>
      <w:r w:rsidRPr="00800D22">
        <w:rPr>
          <w:rFonts w:eastAsia="新宋体"/>
          <w:szCs w:val="21"/>
        </w:rPr>
        <w:instrText xml:space="preserve"> </w:instrText>
      </w:r>
      <w:r w:rsidRPr="00800D22">
        <w:rPr>
          <w:rFonts w:eastAsia="新宋体"/>
          <w:szCs w:val="21"/>
        </w:rPr>
        <w:fldChar w:fldCharType="separate"/>
      </w:r>
      <w:r w:rsidRPr="00800D22">
        <w:rPr>
          <w:rFonts w:eastAsia="新宋体"/>
          <w:noProof/>
          <w:szCs w:val="21"/>
        </w:rPr>
        <w:t>2</w:t>
      </w:r>
      <w:r w:rsidRPr="00800D22">
        <w:rPr>
          <w:rFonts w:eastAsia="新宋体"/>
          <w:szCs w:val="21"/>
        </w:rPr>
        <w:fldChar w:fldCharType="end"/>
      </w:r>
      <w:r w:rsidRPr="00800D22">
        <w:rPr>
          <w:rFonts w:eastAsia="新宋体" w:hint="eastAsia"/>
          <w:szCs w:val="21"/>
        </w:rPr>
        <w:t xml:space="preserve">  </w:t>
      </w:r>
      <w:r w:rsidRPr="00800D22">
        <w:rPr>
          <w:rFonts w:eastAsia="新宋体" w:hint="eastAsia"/>
          <w:szCs w:val="21"/>
        </w:rPr>
        <w:t>保证担保债券信用评级流程</w:t>
      </w:r>
      <w:bookmarkEnd w:id="0"/>
    </w:p>
    <w:p w14:paraId="735BE258" w14:textId="77777777" w:rsidR="008326F0" w:rsidRPr="00800D22" w:rsidRDefault="008326F0" w:rsidP="008326F0">
      <w:pPr>
        <w:jc w:val="center"/>
        <w:rPr>
          <w:rFonts w:hint="eastAsia"/>
          <w:szCs w:val="21"/>
        </w:rPr>
      </w:pPr>
      <w:r w:rsidRPr="00800D22">
        <w:rPr>
          <w:rFonts w:eastAsia="新宋体" w:hAnsi="新宋体" w:hint="eastAsia"/>
          <w:bCs/>
          <w:kern w:val="0"/>
          <w:szCs w:val="21"/>
        </w:rPr>
        <w:t xml:space="preserve">Figure </w:t>
      </w:r>
      <w:proofErr w:type="gramStart"/>
      <w:r w:rsidRPr="00800D22">
        <w:rPr>
          <w:rFonts w:eastAsia="新宋体" w:hAnsi="新宋体" w:hint="eastAsia"/>
          <w:bCs/>
          <w:kern w:val="0"/>
          <w:szCs w:val="21"/>
        </w:rPr>
        <w:t xml:space="preserve">6.2  </w:t>
      </w:r>
      <w:r w:rsidRPr="00800D22">
        <w:rPr>
          <w:rFonts w:hint="eastAsia"/>
          <w:szCs w:val="21"/>
        </w:rPr>
        <w:t>F</w:t>
      </w:r>
      <w:r w:rsidRPr="00800D22">
        <w:rPr>
          <w:szCs w:val="21"/>
        </w:rPr>
        <w:t>low</w:t>
      </w:r>
      <w:proofErr w:type="gramEnd"/>
      <w:r w:rsidRPr="00800D22">
        <w:rPr>
          <w:szCs w:val="21"/>
        </w:rPr>
        <w:t xml:space="preserve"> chart</w:t>
      </w:r>
      <w:r w:rsidRPr="00800D22">
        <w:rPr>
          <w:rFonts w:hint="eastAsia"/>
          <w:szCs w:val="21"/>
        </w:rPr>
        <w:t xml:space="preserve"> of credit rating of </w:t>
      </w:r>
      <w:proofErr w:type="gramStart"/>
      <w:r w:rsidRPr="00800D22">
        <w:rPr>
          <w:rFonts w:hint="eastAsia"/>
          <w:szCs w:val="21"/>
        </w:rPr>
        <w:t>t</w:t>
      </w:r>
      <w:r w:rsidRPr="00800D22">
        <w:rPr>
          <w:szCs w:val="21"/>
        </w:rPr>
        <w:t>hird party</w:t>
      </w:r>
      <w:proofErr w:type="gramEnd"/>
      <w:r w:rsidRPr="00800D22">
        <w:rPr>
          <w:szCs w:val="21"/>
        </w:rPr>
        <w:t xml:space="preserve"> guarantee</w:t>
      </w:r>
      <w:r w:rsidRPr="00800D22">
        <w:rPr>
          <w:rFonts w:hint="eastAsia"/>
          <w:szCs w:val="21"/>
        </w:rPr>
        <w:t xml:space="preserve"> bond</w:t>
      </w:r>
    </w:p>
    <w:p w14:paraId="27072F93" w14:textId="77777777" w:rsidR="008326F0" w:rsidRPr="00800D22" w:rsidRDefault="008326F0" w:rsidP="008326F0">
      <w:pPr>
        <w:spacing w:beforeLines="50" w:before="156" w:line="440" w:lineRule="exact"/>
        <w:ind w:firstLineChars="200" w:firstLine="480"/>
        <w:rPr>
          <w:rFonts w:hint="eastAsia"/>
          <w:sz w:val="24"/>
        </w:rPr>
      </w:pPr>
      <w:r w:rsidRPr="00800D22">
        <w:rPr>
          <w:sz w:val="24"/>
        </w:rPr>
        <w:t>根据担保的法律规定，如果债券发行人不能如期支付本息，担保人应承担责</w:t>
      </w:r>
      <w:r w:rsidRPr="00800D22">
        <w:rPr>
          <w:sz w:val="24"/>
        </w:rPr>
        <w:lastRenderedPageBreak/>
        <w:t>任（不可撤销连带责任担保下），</w:t>
      </w:r>
      <w:r w:rsidRPr="00800D22">
        <w:rPr>
          <w:rFonts w:hint="eastAsia"/>
          <w:sz w:val="24"/>
        </w:rPr>
        <w:t>而</w:t>
      </w:r>
      <w:r w:rsidRPr="00800D22">
        <w:rPr>
          <w:sz w:val="24"/>
        </w:rPr>
        <w:t>如果担保人也不能如期支付本息，债券就会发生违约。也就是说，有担保债券违约只有在债券发行人和担保人同时违约的情况下才发生，即需要考虑两者违约的联合概率。因此，笔者认为对于保证担保债券额外增信等级主要关注担保人与被担保人之间的（违约）相关性，从而确定两者的联合违约概率。</w:t>
      </w:r>
      <w:bookmarkStart w:id="1" w:name="_Toc216154402"/>
      <w:bookmarkStart w:id="2" w:name="_Toc238701494"/>
      <w:bookmarkStart w:id="3" w:name="_Toc239689261"/>
    </w:p>
    <w:p w14:paraId="59B8D991" w14:textId="50A0249B" w:rsidR="008326F0" w:rsidRPr="00800D22" w:rsidRDefault="008326F0" w:rsidP="008326F0">
      <w:pPr>
        <w:spacing w:line="440" w:lineRule="exact"/>
        <w:outlineLvl w:val="3"/>
        <w:rPr>
          <w:sz w:val="24"/>
        </w:rPr>
      </w:pPr>
      <w:r>
        <w:rPr>
          <w:rFonts w:ascii="黑体" w:eastAsia="黑体" w:hint="eastAsia"/>
          <w:sz w:val="24"/>
        </w:rPr>
        <w:t>一、</w:t>
      </w:r>
      <w:r w:rsidRPr="00800D22">
        <w:rPr>
          <w:rFonts w:ascii="黑体" w:eastAsia="黑体"/>
          <w:sz w:val="24"/>
        </w:rPr>
        <w:t>有担保债券违约概率的求解方法</w:t>
      </w:r>
      <w:bookmarkEnd w:id="1"/>
      <w:bookmarkEnd w:id="2"/>
      <w:bookmarkEnd w:id="3"/>
    </w:p>
    <w:p w14:paraId="237F6E3D" w14:textId="77777777" w:rsidR="008326F0" w:rsidRPr="00800D22" w:rsidRDefault="008326F0" w:rsidP="008326F0">
      <w:pPr>
        <w:spacing w:line="440" w:lineRule="exact"/>
        <w:ind w:firstLineChars="200" w:firstLine="480"/>
        <w:rPr>
          <w:sz w:val="24"/>
        </w:rPr>
      </w:pPr>
      <w:r w:rsidRPr="00800D22">
        <w:rPr>
          <w:sz w:val="24"/>
        </w:rPr>
        <w:t>假设有担保债券发行人为</w:t>
      </w:r>
      <w:r w:rsidRPr="00800D22">
        <w:rPr>
          <w:sz w:val="24"/>
        </w:rPr>
        <w:t>A</w:t>
      </w:r>
      <w:r w:rsidRPr="00800D22">
        <w:rPr>
          <w:sz w:val="24"/>
        </w:rPr>
        <w:t>，有担保债券担保人为</w:t>
      </w:r>
      <w:r w:rsidRPr="00800D22">
        <w:rPr>
          <w:sz w:val="24"/>
        </w:rPr>
        <w:t>B</w:t>
      </w:r>
      <w:r w:rsidRPr="00800D22">
        <w:rPr>
          <w:sz w:val="24"/>
        </w:rPr>
        <w:t>，</w:t>
      </w:r>
      <w:r w:rsidRPr="00800D22">
        <w:rPr>
          <w:sz w:val="24"/>
        </w:rPr>
        <w:object w:dxaOrig="340" w:dyaOrig="360" w14:anchorId="3FBAD26E">
          <v:shape id="_x0000_i1026" type="#_x0000_t75" style="width:17pt;height:18pt" o:ole="">
            <v:imagedata r:id="rId6" o:title=""/>
          </v:shape>
          <o:OLEObject Type="Embed" ProgID="Equation.DSMT4" ShapeID="_x0000_i1026" DrawAspect="Content" ObjectID="_1822572243" r:id="rId7"/>
        </w:object>
      </w:r>
      <w:r w:rsidRPr="00800D22">
        <w:rPr>
          <w:sz w:val="24"/>
        </w:rPr>
        <w:t>和</w:t>
      </w:r>
      <w:r w:rsidRPr="00800D22">
        <w:rPr>
          <w:sz w:val="24"/>
        </w:rPr>
        <w:object w:dxaOrig="340" w:dyaOrig="360" w14:anchorId="7D27AF28">
          <v:shape id="_x0000_i1027" type="#_x0000_t75" style="width:17pt;height:18pt" o:ole="">
            <v:imagedata r:id="rId8" o:title=""/>
          </v:shape>
          <o:OLEObject Type="Embed" ProgID="Equation.DSMT4" ShapeID="_x0000_i1027" DrawAspect="Content" ObjectID="_1822572244" r:id="rId9"/>
        </w:object>
      </w:r>
      <w:r w:rsidRPr="00800D22">
        <w:rPr>
          <w:sz w:val="24"/>
        </w:rPr>
        <w:t>表示债券发行人</w:t>
      </w:r>
      <w:r w:rsidRPr="00800D22">
        <w:rPr>
          <w:sz w:val="24"/>
        </w:rPr>
        <w:t>A</w:t>
      </w:r>
      <w:r w:rsidRPr="00800D22">
        <w:rPr>
          <w:sz w:val="24"/>
        </w:rPr>
        <w:t>和债券担保人</w:t>
      </w:r>
      <w:r w:rsidRPr="00800D22">
        <w:rPr>
          <w:sz w:val="24"/>
        </w:rPr>
        <w:t>B</w:t>
      </w:r>
      <w:r w:rsidRPr="00800D22">
        <w:rPr>
          <w:sz w:val="24"/>
        </w:rPr>
        <w:t>违约的可能性。知道</w:t>
      </w:r>
      <w:r w:rsidRPr="00800D22">
        <w:rPr>
          <w:sz w:val="24"/>
        </w:rPr>
        <w:object w:dxaOrig="340" w:dyaOrig="360" w14:anchorId="767792A1">
          <v:shape id="_x0000_i1028" type="#_x0000_t75" style="width:17pt;height:18pt" o:ole="">
            <v:imagedata r:id="rId6" o:title=""/>
          </v:shape>
          <o:OLEObject Type="Embed" ProgID="Equation.DSMT4" ShapeID="_x0000_i1028" DrawAspect="Content" ObjectID="_1822572245" r:id="rId10"/>
        </w:object>
      </w:r>
      <w:r w:rsidRPr="00800D22">
        <w:rPr>
          <w:sz w:val="24"/>
        </w:rPr>
        <w:t>和</w:t>
      </w:r>
      <w:r w:rsidRPr="00800D22">
        <w:rPr>
          <w:sz w:val="24"/>
        </w:rPr>
        <w:object w:dxaOrig="340" w:dyaOrig="360" w14:anchorId="6441297D">
          <v:shape id="_x0000_i1029" type="#_x0000_t75" style="width:17pt;height:18pt" o:ole="">
            <v:imagedata r:id="rId8" o:title=""/>
          </v:shape>
          <o:OLEObject Type="Embed" ProgID="Equation.DSMT4" ShapeID="_x0000_i1029" DrawAspect="Content" ObjectID="_1822572246" r:id="rId11"/>
        </w:object>
      </w:r>
      <w:r w:rsidRPr="00800D22">
        <w:rPr>
          <w:sz w:val="24"/>
        </w:rPr>
        <w:t>这两个随机变量均只取两个值，要么履约要么违约，它们均是服从二项分布的随机变量，其取值为：</w:t>
      </w:r>
    </w:p>
    <w:p w14:paraId="6AB4D67A" w14:textId="77777777" w:rsidR="008326F0" w:rsidRPr="00800D22" w:rsidRDefault="008326F0" w:rsidP="008326F0">
      <w:pPr>
        <w:spacing w:line="360" w:lineRule="auto"/>
        <w:ind w:firstLineChars="200" w:firstLine="480"/>
        <w:rPr>
          <w:sz w:val="24"/>
        </w:rPr>
      </w:pPr>
      <w:r w:rsidRPr="00800D22">
        <w:rPr>
          <w:sz w:val="24"/>
        </w:rPr>
        <w:object w:dxaOrig="3159" w:dyaOrig="760" w14:anchorId="32E19C1E">
          <v:shape id="_x0000_i1030" type="#_x0000_t75" style="width:158pt;height:38pt" o:ole="">
            <v:imagedata r:id="rId12" o:title=""/>
          </v:shape>
          <o:OLEObject Type="Embed" ProgID="Equation.DSMT4" ShapeID="_x0000_i1030" DrawAspect="Content" ObjectID="_1822572247" r:id="rId13"/>
        </w:object>
      </w:r>
      <w:r w:rsidRPr="00800D22">
        <w:rPr>
          <w:sz w:val="24"/>
        </w:rPr>
        <w:t xml:space="preserve">             </w:t>
      </w:r>
      <w:r w:rsidRPr="00800D22">
        <w:rPr>
          <w:sz w:val="24"/>
        </w:rPr>
        <w:object w:dxaOrig="920" w:dyaOrig="300" w14:anchorId="142F0078">
          <v:shape id="_x0000_i1031" type="#_x0000_t75" style="width:46pt;height:15pt" o:ole="">
            <v:imagedata r:id="rId14" o:title=""/>
          </v:shape>
          <o:OLEObject Type="Embed" ProgID="Equation.DSMT4" ShapeID="_x0000_i1031" DrawAspect="Content" ObjectID="_1822572248" r:id="rId15"/>
        </w:object>
      </w:r>
    </w:p>
    <w:p w14:paraId="3694E8A1" w14:textId="77777777" w:rsidR="008326F0" w:rsidRPr="00800D22" w:rsidRDefault="008326F0" w:rsidP="008326F0">
      <w:pPr>
        <w:spacing w:line="440" w:lineRule="exact"/>
        <w:ind w:firstLineChars="200" w:firstLine="480"/>
        <w:rPr>
          <w:sz w:val="24"/>
        </w:rPr>
      </w:pPr>
      <w:r w:rsidRPr="00800D22">
        <w:rPr>
          <w:sz w:val="24"/>
        </w:rPr>
        <w:t>那么有担保债券发行人</w:t>
      </w:r>
      <w:r w:rsidRPr="00800D22">
        <w:rPr>
          <w:sz w:val="24"/>
        </w:rPr>
        <w:t>A</w:t>
      </w:r>
      <w:r w:rsidRPr="00800D22">
        <w:rPr>
          <w:sz w:val="24"/>
        </w:rPr>
        <w:t>和有担保债券担保人</w:t>
      </w:r>
      <w:r w:rsidRPr="00800D22">
        <w:rPr>
          <w:sz w:val="24"/>
        </w:rPr>
        <w:t>B</w:t>
      </w:r>
      <w:r w:rsidRPr="00800D22">
        <w:rPr>
          <w:sz w:val="24"/>
        </w:rPr>
        <w:t>的违约概率分别为</w:t>
      </w:r>
      <w:r w:rsidRPr="00800D22">
        <w:rPr>
          <w:sz w:val="24"/>
        </w:rPr>
        <w:object w:dxaOrig="1020" w:dyaOrig="360" w14:anchorId="6A31BFB4">
          <v:shape id="_x0000_i1032" type="#_x0000_t75" style="width:51pt;height:18pt" o:ole="">
            <v:imagedata r:id="rId16" o:title=""/>
          </v:shape>
          <o:OLEObject Type="Embed" ProgID="Equation.DSMT4" ShapeID="_x0000_i1032" DrawAspect="Content" ObjectID="_1822572249" r:id="rId17"/>
        </w:object>
      </w:r>
      <w:r w:rsidRPr="00800D22">
        <w:rPr>
          <w:sz w:val="24"/>
        </w:rPr>
        <w:t>和</w:t>
      </w:r>
      <w:r w:rsidRPr="00800D22">
        <w:rPr>
          <w:sz w:val="24"/>
        </w:rPr>
        <w:object w:dxaOrig="1020" w:dyaOrig="360" w14:anchorId="11943A81">
          <v:shape id="_x0000_i1033" type="#_x0000_t75" style="width:51pt;height:18pt" o:ole="">
            <v:imagedata r:id="rId18" o:title=""/>
          </v:shape>
          <o:OLEObject Type="Embed" ProgID="Equation.DSMT4" ShapeID="_x0000_i1033" DrawAspect="Content" ObjectID="_1822572250" r:id="rId19"/>
        </w:object>
      </w:r>
      <w:r w:rsidRPr="00800D22">
        <w:rPr>
          <w:sz w:val="24"/>
        </w:rPr>
        <w:t>。按照有担保债券的法律定义，只有在两家企业同时违约，即发行人（发债企业）不履行债务，担保人（担保企业）又无法承担该债务时，该有担保债券才会发生违约，其联合违约概率为</w:t>
      </w:r>
      <w:r w:rsidRPr="00800D22">
        <w:rPr>
          <w:sz w:val="24"/>
        </w:rPr>
        <w:object w:dxaOrig="1820" w:dyaOrig="360" w14:anchorId="7E951FBB">
          <v:shape id="_x0000_i1034" type="#_x0000_t75" style="width:91pt;height:18pt" o:ole="">
            <v:imagedata r:id="rId20" o:title=""/>
          </v:shape>
          <o:OLEObject Type="Embed" ProgID="Equation.DSMT4" ShapeID="_x0000_i1034" DrawAspect="Content" ObjectID="_1822572251" r:id="rId21"/>
        </w:object>
      </w:r>
      <w:r w:rsidRPr="00800D22">
        <w:rPr>
          <w:sz w:val="24"/>
        </w:rPr>
        <w:t>。</w:t>
      </w:r>
    </w:p>
    <w:p w14:paraId="09AD27F5" w14:textId="77777777" w:rsidR="008326F0" w:rsidRPr="00800D22" w:rsidRDefault="008326F0" w:rsidP="008326F0">
      <w:pPr>
        <w:spacing w:line="440" w:lineRule="exact"/>
        <w:ind w:firstLineChars="200" w:firstLine="480"/>
        <w:rPr>
          <w:rFonts w:hint="eastAsia"/>
          <w:sz w:val="24"/>
        </w:rPr>
      </w:pPr>
      <w:r w:rsidRPr="00800D22">
        <w:rPr>
          <w:sz w:val="24"/>
        </w:rPr>
        <w:t>根据概率论中</w:t>
      </w:r>
      <w:r w:rsidRPr="00800D22">
        <w:rPr>
          <w:sz w:val="24"/>
        </w:rPr>
        <w:t>Pearson</w:t>
      </w:r>
      <w:r w:rsidRPr="00800D22">
        <w:rPr>
          <w:sz w:val="24"/>
        </w:rPr>
        <w:t>相关系数的概念，有担保债券发行人和担保人的违约相关性</w:t>
      </w:r>
      <w:r w:rsidRPr="00800D22">
        <w:rPr>
          <w:sz w:val="24"/>
        </w:rPr>
        <w:object w:dxaOrig="340" w:dyaOrig="360" w14:anchorId="39EF43F7">
          <v:shape id="_x0000_i1035" type="#_x0000_t75" style="width:17pt;height:18pt" o:ole="">
            <v:imagedata r:id="rId22" o:title=""/>
          </v:shape>
          <o:OLEObject Type="Embed" ProgID="Equation.DSMT4" ShapeID="_x0000_i1035" DrawAspect="Content" ObjectID="_1822572252" r:id="rId23"/>
        </w:object>
      </w:r>
      <w:r w:rsidRPr="00800D22">
        <w:rPr>
          <w:sz w:val="24"/>
        </w:rPr>
        <w:t>可定义为</w:t>
      </w:r>
      <w:r w:rsidRPr="00800D22">
        <w:rPr>
          <w:rFonts w:hint="eastAsia"/>
          <w:sz w:val="24"/>
        </w:rPr>
        <w:t>：</w:t>
      </w:r>
    </w:p>
    <w:p w14:paraId="52E28FB6" w14:textId="77777777" w:rsidR="008326F0" w:rsidRPr="00800D22" w:rsidRDefault="008326F0" w:rsidP="008326F0">
      <w:pPr>
        <w:spacing w:line="360" w:lineRule="auto"/>
        <w:ind w:firstLineChars="200" w:firstLine="480"/>
        <w:rPr>
          <w:sz w:val="24"/>
        </w:rPr>
      </w:pPr>
      <w:r w:rsidRPr="00800D22">
        <w:rPr>
          <w:sz w:val="24"/>
        </w:rPr>
        <w:object w:dxaOrig="5760" w:dyaOrig="2200" w14:anchorId="2B0F3E76">
          <v:shape id="_x0000_i1036" type="#_x0000_t75" style="width:4in;height:110pt" o:ole="">
            <v:imagedata r:id="rId24" o:title=""/>
          </v:shape>
          <o:OLEObject Type="Embed" ProgID="Equation.DSMT4" ShapeID="_x0000_i1036" DrawAspect="Content" ObjectID="_1822572253" r:id="rId25"/>
        </w:object>
      </w:r>
      <w:r w:rsidRPr="00800D22">
        <w:rPr>
          <w:sz w:val="24"/>
        </w:rPr>
        <w:t xml:space="preserve">     </w:t>
      </w:r>
      <w:r w:rsidRPr="00800D22">
        <w:rPr>
          <w:rFonts w:hint="eastAsia"/>
          <w:sz w:val="24"/>
        </w:rPr>
        <w:t xml:space="preserve">   </w: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.1</w:t>
      </w:r>
      <w:r w:rsidRPr="00800D22">
        <w:rPr>
          <w:rFonts w:hint="eastAsia"/>
          <w:sz w:val="24"/>
        </w:rPr>
        <w:t>6</w:t>
      </w:r>
      <w:r w:rsidRPr="00800D22">
        <w:rPr>
          <w:sz w:val="24"/>
        </w:rPr>
        <w:t>）</w:t>
      </w:r>
    </w:p>
    <w:p w14:paraId="58B00B50" w14:textId="77777777" w:rsidR="008326F0" w:rsidRPr="00800D22" w:rsidRDefault="008326F0" w:rsidP="008326F0">
      <w:pPr>
        <w:spacing w:line="360" w:lineRule="auto"/>
        <w:ind w:firstLineChars="200" w:firstLine="480"/>
        <w:rPr>
          <w:sz w:val="24"/>
        </w:rPr>
      </w:pPr>
      <w:r w:rsidRPr="00800D22">
        <w:rPr>
          <w:sz w:val="24"/>
        </w:rPr>
        <w:t>将上式进行等式转化，可得：</w:t>
      </w:r>
    </w:p>
    <w:p w14:paraId="74AEDFDD" w14:textId="77777777" w:rsidR="008326F0" w:rsidRPr="00800D22" w:rsidRDefault="008326F0" w:rsidP="008326F0">
      <w:pPr>
        <w:spacing w:line="360" w:lineRule="auto"/>
        <w:ind w:firstLineChars="200" w:firstLine="480"/>
        <w:rPr>
          <w:sz w:val="24"/>
        </w:rPr>
      </w:pPr>
      <w:r w:rsidRPr="00800D22">
        <w:rPr>
          <w:sz w:val="24"/>
        </w:rPr>
        <w:object w:dxaOrig="6320" w:dyaOrig="800" w14:anchorId="02DC05A5">
          <v:shape id="_x0000_i1037" type="#_x0000_t75" style="width:316pt;height:40pt" o:ole="">
            <v:imagedata r:id="rId26" o:title=""/>
          </v:shape>
          <o:OLEObject Type="Embed" ProgID="Equation.DSMT4" ShapeID="_x0000_i1037" DrawAspect="Content" ObjectID="_1822572254" r:id="rId27"/>
        </w:objec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17</w:t>
      </w:r>
      <w:r w:rsidRPr="00800D22">
        <w:rPr>
          <w:sz w:val="24"/>
        </w:rPr>
        <w:t>）</w:t>
      </w:r>
    </w:p>
    <w:p w14:paraId="73CF1F63" w14:textId="77777777" w:rsidR="008326F0" w:rsidRPr="00800D22" w:rsidRDefault="008326F0" w:rsidP="008326F0">
      <w:pPr>
        <w:spacing w:line="440" w:lineRule="exact"/>
        <w:ind w:firstLineChars="200" w:firstLine="480"/>
        <w:rPr>
          <w:sz w:val="24"/>
        </w:rPr>
      </w:pPr>
      <w:r w:rsidRPr="00800D22">
        <w:rPr>
          <w:sz w:val="24"/>
        </w:rPr>
        <w:t>由</w:t>
      </w:r>
      <w:r w:rsidRPr="00800D22">
        <w:rPr>
          <w:rFonts w:hint="eastAsia"/>
          <w:sz w:val="24"/>
        </w:rPr>
        <w:t>公</w:t>
      </w:r>
      <w:r w:rsidRPr="00800D22">
        <w:rPr>
          <w:sz w:val="24"/>
        </w:rPr>
        <w:t>式（</w:t>
      </w:r>
      <w:r w:rsidRPr="00800D22">
        <w:rPr>
          <w:rFonts w:hint="eastAsia"/>
          <w:sz w:val="24"/>
        </w:rPr>
        <w:t>6</w:t>
      </w:r>
      <w:r w:rsidRPr="00800D22">
        <w:rPr>
          <w:sz w:val="24"/>
        </w:rPr>
        <w:t>.</w:t>
      </w:r>
      <w:r w:rsidRPr="00800D22">
        <w:rPr>
          <w:rFonts w:hint="eastAsia"/>
          <w:sz w:val="24"/>
        </w:rPr>
        <w:t>17</w:t>
      </w:r>
      <w:r w:rsidRPr="00800D22">
        <w:rPr>
          <w:sz w:val="24"/>
        </w:rPr>
        <w:t>）可知，只要知道有担保债券发行人和担保人各自的违约概率以及二者之间的违约相关系数，就可以求出有担保债券的违约概率。</w:t>
      </w:r>
    </w:p>
    <w:p w14:paraId="6BF40DC7" w14:textId="16F61892" w:rsidR="008326F0" w:rsidRPr="00800D22" w:rsidRDefault="008326F0" w:rsidP="008326F0">
      <w:pPr>
        <w:spacing w:line="440" w:lineRule="exact"/>
        <w:outlineLvl w:val="3"/>
        <w:rPr>
          <w:rFonts w:ascii="黑体" w:eastAsia="黑体"/>
          <w:sz w:val="24"/>
        </w:rPr>
      </w:pPr>
      <w:bookmarkStart w:id="4" w:name="_Toc216154403"/>
      <w:bookmarkStart w:id="5" w:name="_Toc238701495"/>
      <w:bookmarkStart w:id="6" w:name="_Toc239689262"/>
      <w:r>
        <w:rPr>
          <w:rFonts w:ascii="黑体" w:eastAsia="黑体" w:hint="eastAsia"/>
          <w:sz w:val="24"/>
        </w:rPr>
        <w:t>二、</w:t>
      </w:r>
      <w:r w:rsidRPr="00800D22">
        <w:rPr>
          <w:rFonts w:ascii="黑体" w:eastAsia="黑体"/>
          <w:sz w:val="24"/>
        </w:rPr>
        <w:t>有担保债券违约相关系数的求解模式</w:t>
      </w:r>
      <w:bookmarkEnd w:id="4"/>
      <w:bookmarkEnd w:id="5"/>
      <w:bookmarkEnd w:id="6"/>
    </w:p>
    <w:p w14:paraId="0CC16C07" w14:textId="77777777" w:rsidR="008326F0" w:rsidRPr="00800D22" w:rsidRDefault="008326F0" w:rsidP="008326F0">
      <w:pPr>
        <w:spacing w:line="440" w:lineRule="exact"/>
        <w:ind w:firstLineChars="200" w:firstLine="480"/>
        <w:rPr>
          <w:sz w:val="24"/>
        </w:rPr>
      </w:pPr>
      <w:r w:rsidRPr="00800D22">
        <w:rPr>
          <w:sz w:val="24"/>
        </w:rPr>
        <w:t>违约相关性是指不同企业之间违约的相互关系，即一个企业违约引起另一个企业违约的可能性。关于违约相关性的一个简单例子是两个具有债权债务关系的</w:t>
      </w:r>
      <w:r w:rsidRPr="00800D22">
        <w:rPr>
          <w:sz w:val="24"/>
        </w:rPr>
        <w:lastRenderedPageBreak/>
        <w:t>企业：如果债务人对债权人发生违约，有理由认为该债权人无法支付自身债务的可能性将加大。这是一个违约正相关的例子，一家公司发生违约，那么另一家与之有关联的公司发生违约的可能性会增大。</w:t>
      </w:r>
    </w:p>
    <w:p w14:paraId="735A0F33" w14:textId="77777777" w:rsidR="008326F0" w:rsidRPr="00800D22" w:rsidRDefault="008326F0" w:rsidP="008326F0">
      <w:pPr>
        <w:spacing w:line="440" w:lineRule="exact"/>
        <w:ind w:firstLineChars="200" w:firstLine="480"/>
        <w:rPr>
          <w:sz w:val="24"/>
        </w:rPr>
      </w:pPr>
      <w:r w:rsidRPr="00800D22">
        <w:rPr>
          <w:sz w:val="24"/>
        </w:rPr>
        <w:t>当然也存在企业违约负相关的情形，最直观的例子是处于相互竞争关系的两家公司：假如甲公司和乙公司是同一行业的两个竞争者，甲公司因为经营状况恶化发生违约而导致破产，退出该行业。作为竞争者的乙公司可能会从甲公司破产中获得好处：乙公司将获得甲公司的客户，并能够从甲公司原来的供应商中得到供应价格下调的好处。在这种情况下，乙公司有了更多的客户来源和更多的供应商可供选择，其净利润增加</w:t>
      </w:r>
      <w:r w:rsidRPr="00800D22">
        <w:rPr>
          <w:rFonts w:hint="eastAsia"/>
          <w:sz w:val="24"/>
        </w:rPr>
        <w:t>的可能性加大</w:t>
      </w:r>
      <w:r w:rsidRPr="00800D22">
        <w:rPr>
          <w:sz w:val="24"/>
        </w:rPr>
        <w:t>，发生违约的可能性将下降，此时企业违约相关呈负向关系。</w:t>
      </w:r>
    </w:p>
    <w:p w14:paraId="6105FC61" w14:textId="77777777" w:rsidR="008326F0" w:rsidRPr="00800D22" w:rsidRDefault="008326F0" w:rsidP="008326F0">
      <w:pPr>
        <w:spacing w:line="440" w:lineRule="exact"/>
        <w:ind w:firstLineChars="200" w:firstLine="480"/>
        <w:rPr>
          <w:sz w:val="24"/>
        </w:rPr>
      </w:pPr>
      <w:r w:rsidRPr="00800D22">
        <w:rPr>
          <w:sz w:val="24"/>
        </w:rPr>
        <w:t>一般情况下，受整体经济状况、行业景气度和企业间资产</w:t>
      </w:r>
      <w:r w:rsidRPr="00800D22">
        <w:rPr>
          <w:rFonts w:hint="eastAsia"/>
          <w:sz w:val="24"/>
        </w:rPr>
        <w:t>和</w:t>
      </w:r>
      <w:r w:rsidRPr="00800D22">
        <w:rPr>
          <w:sz w:val="24"/>
        </w:rPr>
        <w:t>利润关联性的影响，公司违约一般呈正相关关系。有担保债券的发行人和担保人是两家企业，担保人之所以肯为发行人提供担保，担保人和发行人之间肯定在宏观经济条件、行业背景和企业运营等方面或多或少存在正相关关系，它们的相关程度影响着有担保债券的违约概率，进而决定了有担保债券的信用等级。</w:t>
      </w:r>
    </w:p>
    <w:p w14:paraId="3DB001F6" w14:textId="77777777" w:rsidR="008326F0" w:rsidRPr="00800D22" w:rsidRDefault="008326F0" w:rsidP="008326F0">
      <w:pPr>
        <w:spacing w:line="440" w:lineRule="exact"/>
        <w:ind w:firstLineChars="200" w:firstLine="482"/>
        <w:rPr>
          <w:sz w:val="24"/>
        </w:rPr>
      </w:pPr>
      <w:r w:rsidRPr="00800D22">
        <w:rPr>
          <w:b/>
          <w:sz w:val="24"/>
        </w:rPr>
        <w:t>（</w:t>
      </w:r>
      <w:r w:rsidRPr="00800D22">
        <w:rPr>
          <w:b/>
          <w:sz w:val="24"/>
        </w:rPr>
        <w:t>1</w:t>
      </w:r>
      <w:bookmarkStart w:id="7" w:name="_Toc216154404"/>
      <w:r w:rsidRPr="00800D22">
        <w:rPr>
          <w:b/>
          <w:bCs/>
          <w:kern w:val="44"/>
          <w:sz w:val="24"/>
        </w:rPr>
        <w:t>）有担保债券发行人和担保人违约相关性的取值范围</w:t>
      </w:r>
      <w:bookmarkEnd w:id="7"/>
    </w:p>
    <w:p w14:paraId="24480359" w14:textId="77777777" w:rsidR="008326F0" w:rsidRPr="00800D22" w:rsidRDefault="008326F0" w:rsidP="008326F0">
      <w:pPr>
        <w:spacing w:afterLines="50" w:after="156" w:line="440" w:lineRule="exact"/>
        <w:ind w:firstLine="482"/>
        <w:rPr>
          <w:sz w:val="24"/>
        </w:rPr>
      </w:pPr>
      <w:r w:rsidRPr="00800D22">
        <w:rPr>
          <w:sz w:val="24"/>
        </w:rPr>
        <w:t>用图</w:t>
      </w:r>
      <w:r w:rsidRPr="00800D22">
        <w:rPr>
          <w:rFonts w:hint="eastAsia"/>
          <w:sz w:val="24"/>
        </w:rPr>
        <w:t>6</w:t>
      </w:r>
      <w:r w:rsidRPr="00800D22">
        <w:rPr>
          <w:sz w:val="24"/>
        </w:rPr>
        <w:t>.</w:t>
      </w:r>
      <w:r w:rsidRPr="00800D22">
        <w:rPr>
          <w:rFonts w:hint="eastAsia"/>
          <w:sz w:val="24"/>
        </w:rPr>
        <w:t>3</w:t>
      </w:r>
      <w:r w:rsidRPr="00800D22">
        <w:rPr>
          <w:sz w:val="24"/>
        </w:rPr>
        <w:t>来说明有担保债券发行人和担保人联合违约概率的问题。在图</w:t>
      </w:r>
      <w:r w:rsidRPr="00800D22">
        <w:rPr>
          <w:rFonts w:hint="eastAsia"/>
          <w:sz w:val="24"/>
        </w:rPr>
        <w:t>6</w:t>
      </w:r>
      <w:r w:rsidRPr="00800D22">
        <w:rPr>
          <w:sz w:val="24"/>
        </w:rPr>
        <w:t>.</w:t>
      </w:r>
      <w:r w:rsidRPr="00800D22">
        <w:rPr>
          <w:rFonts w:hint="eastAsia"/>
          <w:sz w:val="24"/>
        </w:rPr>
        <w:t>3</w:t>
      </w:r>
      <w:r w:rsidRPr="00800D22">
        <w:rPr>
          <w:sz w:val="24"/>
        </w:rPr>
        <w:t>中，圆圈</w:t>
      </w:r>
      <w:r w:rsidRPr="00800D22">
        <w:rPr>
          <w:sz w:val="24"/>
        </w:rPr>
        <w:t>A</w:t>
      </w:r>
      <w:r w:rsidRPr="00800D22">
        <w:rPr>
          <w:sz w:val="24"/>
        </w:rPr>
        <w:t>表示有担保债券的发行人</w:t>
      </w:r>
      <w:r w:rsidRPr="00800D22">
        <w:rPr>
          <w:sz w:val="24"/>
        </w:rPr>
        <w:t xml:space="preserve">A </w:t>
      </w:r>
      <w:r w:rsidRPr="00800D22">
        <w:rPr>
          <w:sz w:val="24"/>
        </w:rPr>
        <w:t>发生违约的概率</w:t>
      </w:r>
      <w:r w:rsidRPr="00800D22">
        <w:rPr>
          <w:sz w:val="24"/>
        </w:rPr>
        <w:object w:dxaOrig="1020" w:dyaOrig="360" w14:anchorId="4DD13713">
          <v:shape id="_x0000_i1038" type="#_x0000_t75" style="width:51pt;height:18pt" o:ole="">
            <v:imagedata r:id="rId16" o:title=""/>
          </v:shape>
          <o:OLEObject Type="Embed" ProgID="Equation.DSMT4" ShapeID="_x0000_i1038" DrawAspect="Content" ObjectID="_1822572255" r:id="rId28"/>
        </w:object>
      </w:r>
      <w:r w:rsidRPr="00800D22">
        <w:rPr>
          <w:sz w:val="24"/>
        </w:rPr>
        <w:t>；圆圈</w:t>
      </w:r>
      <w:r w:rsidRPr="00800D22">
        <w:rPr>
          <w:sz w:val="24"/>
        </w:rPr>
        <w:t>B</w:t>
      </w:r>
      <w:r w:rsidRPr="00800D22">
        <w:rPr>
          <w:sz w:val="24"/>
        </w:rPr>
        <w:t>表示有担保债券的担保人</w:t>
      </w:r>
      <w:r w:rsidRPr="00800D22">
        <w:rPr>
          <w:sz w:val="24"/>
        </w:rPr>
        <w:t>B</w:t>
      </w:r>
      <w:r w:rsidRPr="00800D22">
        <w:rPr>
          <w:sz w:val="24"/>
        </w:rPr>
        <w:t>发生违约的概率</w:t>
      </w:r>
      <w:r w:rsidRPr="00800D22">
        <w:rPr>
          <w:sz w:val="24"/>
        </w:rPr>
        <w:object w:dxaOrig="1020" w:dyaOrig="360" w14:anchorId="6E3AAD37">
          <v:shape id="_x0000_i1039" type="#_x0000_t75" style="width:51pt;height:18pt" o:ole="">
            <v:imagedata r:id="rId18" o:title=""/>
          </v:shape>
          <o:OLEObject Type="Embed" ProgID="Equation.DSMT4" ShapeID="_x0000_i1039" DrawAspect="Content" ObjectID="_1822572256" r:id="rId29"/>
        </w:object>
      </w:r>
      <w:r w:rsidRPr="00800D22">
        <w:rPr>
          <w:sz w:val="24"/>
        </w:rPr>
        <w:t>；圆圈</w:t>
      </w:r>
      <w:r w:rsidRPr="00800D22">
        <w:rPr>
          <w:sz w:val="24"/>
        </w:rPr>
        <w:t>A</w:t>
      </w:r>
      <w:r w:rsidRPr="00800D22">
        <w:rPr>
          <w:sz w:val="24"/>
        </w:rPr>
        <w:t>和</w:t>
      </w:r>
      <w:r w:rsidRPr="00800D22">
        <w:rPr>
          <w:sz w:val="24"/>
        </w:rPr>
        <w:t>B</w:t>
      </w:r>
      <w:r w:rsidRPr="00800D22">
        <w:rPr>
          <w:sz w:val="24"/>
        </w:rPr>
        <w:t>相交的阴影部分表示有担保债券的发行人</w:t>
      </w:r>
      <w:r w:rsidRPr="00800D22">
        <w:rPr>
          <w:sz w:val="24"/>
        </w:rPr>
        <w:t>A</w:t>
      </w:r>
      <w:r w:rsidRPr="00800D22">
        <w:rPr>
          <w:sz w:val="24"/>
        </w:rPr>
        <w:t>和担保人</w:t>
      </w:r>
      <w:r w:rsidRPr="00800D22">
        <w:rPr>
          <w:sz w:val="24"/>
        </w:rPr>
        <w:t>B</w:t>
      </w:r>
      <w:r w:rsidRPr="00800D22">
        <w:rPr>
          <w:sz w:val="24"/>
        </w:rPr>
        <w:t>联合违约的概率，即有担保债券发生违约的概率</w:t>
      </w:r>
      <w:r w:rsidRPr="00800D22">
        <w:rPr>
          <w:sz w:val="24"/>
        </w:rPr>
        <w:object w:dxaOrig="1820" w:dyaOrig="360" w14:anchorId="5C141B9A">
          <v:shape id="_x0000_i1040" type="#_x0000_t75" style="width:91pt;height:18pt" o:ole="">
            <v:imagedata r:id="rId20" o:title=""/>
          </v:shape>
          <o:OLEObject Type="Embed" ProgID="Equation.DSMT4" ShapeID="_x0000_i1040" DrawAspect="Content" ObjectID="_1822572257" r:id="rId30"/>
        </w:object>
      </w:r>
      <w:r w:rsidRPr="00800D22">
        <w:rPr>
          <w:sz w:val="24"/>
        </w:rPr>
        <w:t>。</w:t>
      </w:r>
    </w:p>
    <w:p w14:paraId="79B54405" w14:textId="33884787" w:rsidR="008326F0" w:rsidRPr="00800D22" w:rsidRDefault="008326F0" w:rsidP="008326F0">
      <w:pPr>
        <w:spacing w:line="360" w:lineRule="auto"/>
        <w:rPr>
          <w:sz w:val="24"/>
        </w:rPr>
      </w:pPr>
      <w:r w:rsidRPr="00800D22">
        <w:rPr>
          <w:sz w:val="24"/>
        </w:rPr>
        <w:t xml:space="preserve">             </w:t>
      </w:r>
      <w:r w:rsidRPr="00800D22">
        <w:rPr>
          <w:noProof/>
          <w:sz w:val="24"/>
        </w:rPr>
        <mc:AlternateContent>
          <mc:Choice Requires="wpc">
            <w:drawing>
              <wp:inline distT="0" distB="0" distL="0" distR="0" wp14:anchorId="0655C7C2" wp14:editId="0D168210">
                <wp:extent cx="3360420" cy="1981200"/>
                <wp:effectExtent l="0" t="635" r="1905" b="0"/>
                <wp:docPr id="115983359"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1309718" name="Oval 14"/>
                        <wps:cNvSpPr>
                          <a:spLocks noChangeArrowheads="1"/>
                        </wps:cNvSpPr>
                        <wps:spPr bwMode="auto">
                          <a:xfrm rot="2653375">
                            <a:off x="114643" y="99169"/>
                            <a:ext cx="1663415" cy="17230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8363346" name="Oval 15"/>
                        <wps:cNvSpPr>
                          <a:spLocks noChangeArrowheads="1"/>
                        </wps:cNvSpPr>
                        <wps:spPr bwMode="auto">
                          <a:xfrm rot="21332574">
                            <a:off x="1548042" y="388656"/>
                            <a:ext cx="1377173" cy="1300869"/>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306706383" name="Line 16"/>
                        <wps:cNvCnPr>
                          <a:cxnSpLocks noChangeShapeType="1"/>
                        </wps:cNvCnPr>
                        <wps:spPr bwMode="auto">
                          <a:xfrm flipH="1">
                            <a:off x="1668527" y="593558"/>
                            <a:ext cx="114643" cy="9916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19468132" name="Line 17"/>
                        <wps:cNvCnPr>
                          <a:cxnSpLocks noChangeShapeType="1"/>
                        </wps:cNvCnPr>
                        <wps:spPr bwMode="auto">
                          <a:xfrm flipH="1">
                            <a:off x="1554614" y="692727"/>
                            <a:ext cx="228555" cy="1983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5099589" name="Line 18"/>
                        <wps:cNvCnPr>
                          <a:cxnSpLocks noChangeShapeType="1"/>
                        </wps:cNvCnPr>
                        <wps:spPr bwMode="auto">
                          <a:xfrm flipH="1">
                            <a:off x="1554614" y="791897"/>
                            <a:ext cx="228555" cy="1983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62279357" name="Line 19"/>
                        <wps:cNvCnPr>
                          <a:cxnSpLocks noChangeShapeType="1"/>
                        </wps:cNvCnPr>
                        <wps:spPr bwMode="auto">
                          <a:xfrm flipH="1">
                            <a:off x="1554614" y="891066"/>
                            <a:ext cx="228555" cy="1983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0587298" name="Line 20"/>
                        <wps:cNvCnPr>
                          <a:cxnSpLocks noChangeShapeType="1"/>
                        </wps:cNvCnPr>
                        <wps:spPr bwMode="auto">
                          <a:xfrm flipH="1">
                            <a:off x="1554614" y="990235"/>
                            <a:ext cx="228555" cy="1983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226201" name="Line 21"/>
                        <wps:cNvCnPr>
                          <a:cxnSpLocks noChangeShapeType="1"/>
                        </wps:cNvCnPr>
                        <wps:spPr bwMode="auto">
                          <a:xfrm flipH="1">
                            <a:off x="1554614" y="1089405"/>
                            <a:ext cx="228555" cy="19833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919475" name="Text Box 22"/>
                        <wps:cNvSpPr txBox="1">
                          <a:spLocks noChangeArrowheads="1"/>
                        </wps:cNvSpPr>
                        <wps:spPr bwMode="auto">
                          <a:xfrm>
                            <a:off x="525750" y="692727"/>
                            <a:ext cx="457111" cy="29750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608DA2" w14:textId="77777777" w:rsidR="008326F0" w:rsidRDefault="008326F0" w:rsidP="008326F0">
                              <w:pPr>
                                <w:rPr>
                                  <w:rFonts w:hint="eastAsia"/>
                                </w:rPr>
                              </w:pPr>
                              <w:r>
                                <w:rPr>
                                  <w:rFonts w:hint="eastAsia"/>
                                </w:rPr>
                                <w:t>A</w:t>
                              </w:r>
                            </w:p>
                          </w:txbxContent>
                        </wps:txbx>
                        <wps:bodyPr rot="0" vert="horz" wrap="square" lIns="91440" tIns="45720" rIns="91440" bIns="45720" anchor="t" anchorCtr="0" upright="1">
                          <a:noAutofit/>
                        </wps:bodyPr>
                      </wps:wsp>
                      <wps:wsp>
                        <wps:cNvPr id="145513497" name="Text Box 23"/>
                        <wps:cNvSpPr txBox="1">
                          <a:spLocks noChangeArrowheads="1"/>
                        </wps:cNvSpPr>
                        <wps:spPr bwMode="auto">
                          <a:xfrm>
                            <a:off x="2125637" y="891066"/>
                            <a:ext cx="457111" cy="29750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AD6893" w14:textId="77777777" w:rsidR="008326F0" w:rsidRDefault="008326F0" w:rsidP="008326F0">
                              <w:pPr>
                                <w:rPr>
                                  <w:rFonts w:hint="eastAsia"/>
                                </w:rPr>
                              </w:pPr>
                              <w:r>
                                <w:rPr>
                                  <w:rFonts w:hint="eastAsia"/>
                                </w:rPr>
                                <w:t>B</w:t>
                              </w:r>
                            </w:p>
                          </w:txbxContent>
                        </wps:txbx>
                        <wps:bodyPr rot="0" vert="horz" wrap="square" lIns="91440" tIns="45720" rIns="91440" bIns="45720" anchor="t" anchorCtr="0" upright="1">
                          <a:noAutofit/>
                        </wps:bodyPr>
                      </wps:wsp>
                    </wpc:wpc>
                  </a:graphicData>
                </a:graphic>
              </wp:inline>
            </w:drawing>
          </mc:Choice>
          <mc:Fallback>
            <w:pict>
              <v:group w14:anchorId="0655C7C2" id="画布 3" o:spid="_x0000_s1036" editas="canvas" style="width:264.6pt;height:156pt;mso-position-horizontal-relative:char;mso-position-vertical-relative:line" coordsize="33604,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">
                <v:shape id="_x0000_s1037" type="#_x0000_t75" style="position:absolute;width:33604;height:19812;visibility:visible;mso-wrap-style:square">
                  <v:fill o:detectmouseclick="t"/>
                  <v:path o:connecttype="none"/>
                </v:shape>
                <v:oval id="Oval 14" o:spid="_x0000_s1038" style="position:absolute;left:1146;top:991;width:16634;height:17231;rotation:28981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"/>
                <v:oval id="Oval 15" o:spid="_x0000_s1039" style="position:absolute;left:15480;top:3886;width:13772;height:13009;rotation:-2921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">
                  <v:fill opacity="0"/>
                </v:oval>
                <v:line id="Line 16" o:spid="_x0000_s1040" style="position:absolute;flip:x;visibility:visible;mso-wrap-style:square" from="16685,5935" to="17831,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"/>
                <v:line id="Line 17" o:spid="_x0000_s1041" style="position:absolute;flip:x;visibility:visible;mso-wrap-style:square" from="15546,6927" to="17831,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"/>
                <v:line id="Line 18" o:spid="_x0000_s1042" style="position:absolute;flip:x;visibility:visible;mso-wrap-style:square" from="15546,7918" to="17831,9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"/>
                <v:line id="Line 19" o:spid="_x0000_s1043" style="position:absolute;flip:x;visibility:visible;mso-wrap-style:square" from="15546,8910" to="17831,10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"/>
                <v:line id="Line 20" o:spid="_x0000_s1044" style="position:absolute;flip:x;visibility:visible;mso-wrap-style:square" from="15546,9902" to="17831,1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"/>
                <v:line id="Line 21" o:spid="_x0000_s1045" style="position:absolute;flip:x;visibility:visible;mso-wrap-style:square" from="15546,10894" to="17831,12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"/>
                <v:shape id="Text Box 22" o:spid="_x0000_s1046" type="#_x0000_t202" style="position:absolute;left:5257;top:6927;width:4571;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" stroked="f">
                  <v:textbox>
                    <w:txbxContent>
                      <w:p w14:paraId="53608DA2" w14:textId="77777777" w:rsidR="008326F0" w:rsidRDefault="008326F0" w:rsidP="008326F0">
                        <w:pPr>
                          <w:rPr>
                            <w:rFonts w:hint="eastAsia"/>
                          </w:rPr>
                        </w:pPr>
                        <w:r>
                          <w:rPr>
                            <w:rFonts w:hint="eastAsia"/>
                          </w:rPr>
                          <w:t>A</w:t>
                        </w:r>
                      </w:p>
                    </w:txbxContent>
                  </v:textbox>
                </v:shape>
                <v:shape id="Text Box 23" o:spid="_x0000_s1047" type="#_x0000_t202" style="position:absolute;left:21256;top:8910;width:4571;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" stroked="f">
                  <v:textbox>
                    <w:txbxContent>
                      <w:p w14:paraId="6CAD6893" w14:textId="77777777" w:rsidR="008326F0" w:rsidRDefault="008326F0" w:rsidP="008326F0">
                        <w:pPr>
                          <w:rPr>
                            <w:rFonts w:hint="eastAsia"/>
                          </w:rPr>
                        </w:pPr>
                        <w:r>
                          <w:rPr>
                            <w:rFonts w:hint="eastAsia"/>
                          </w:rPr>
                          <w:t>B</w:t>
                        </w:r>
                      </w:p>
                    </w:txbxContent>
                  </v:textbox>
                </v:shape>
                <w10:anchorlock/>
              </v:group>
            </w:pict>
          </mc:Fallback>
        </mc:AlternateContent>
      </w:r>
    </w:p>
    <w:p w14:paraId="39FF7A17" w14:textId="77777777" w:rsidR="008326F0" w:rsidRPr="00800D22" w:rsidRDefault="008326F0" w:rsidP="008326F0">
      <w:pPr>
        <w:keepNext/>
        <w:ind w:firstLineChars="100" w:firstLine="210"/>
        <w:jc w:val="center"/>
        <w:rPr>
          <w:szCs w:val="21"/>
        </w:rPr>
      </w:pPr>
      <w:bookmarkStart w:id="8" w:name="_Toc256507109"/>
      <w:r w:rsidRPr="00800D22">
        <w:rPr>
          <w:rFonts w:hint="eastAsia"/>
          <w:szCs w:val="21"/>
        </w:rPr>
        <w:t>图</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图</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3</w:t>
      </w:r>
      <w:r w:rsidRPr="00800D22">
        <w:rPr>
          <w:szCs w:val="21"/>
        </w:rPr>
        <w:fldChar w:fldCharType="end"/>
      </w:r>
      <w:r w:rsidRPr="00800D22">
        <w:rPr>
          <w:rFonts w:hint="eastAsia"/>
          <w:szCs w:val="21"/>
        </w:rPr>
        <w:t xml:space="preserve">  </w:t>
      </w:r>
      <w:r w:rsidRPr="00800D22">
        <w:rPr>
          <w:rFonts w:hint="eastAsia"/>
          <w:szCs w:val="21"/>
        </w:rPr>
        <w:t>有担保债券发行人和担保人联合违约概率</w:t>
      </w:r>
      <w:bookmarkEnd w:id="8"/>
    </w:p>
    <w:p w14:paraId="18FB8B04" w14:textId="77777777" w:rsidR="008326F0" w:rsidRPr="00800D22" w:rsidRDefault="008326F0" w:rsidP="008326F0">
      <w:pPr>
        <w:autoSpaceDE w:val="0"/>
        <w:autoSpaceDN w:val="0"/>
        <w:adjustRightInd w:val="0"/>
        <w:spacing w:afterLines="50" w:after="156"/>
        <w:jc w:val="center"/>
        <w:rPr>
          <w:rFonts w:hint="eastAsia"/>
          <w:szCs w:val="21"/>
        </w:rPr>
      </w:pPr>
      <w:r w:rsidRPr="00800D22">
        <w:rPr>
          <w:rFonts w:hint="eastAsia"/>
          <w:szCs w:val="21"/>
        </w:rPr>
        <w:t xml:space="preserve">Figure </w:t>
      </w:r>
      <w:proofErr w:type="gramStart"/>
      <w:r w:rsidRPr="00800D22">
        <w:rPr>
          <w:rFonts w:hint="eastAsia"/>
          <w:szCs w:val="21"/>
        </w:rPr>
        <w:t>6.3  A</w:t>
      </w:r>
      <w:r w:rsidRPr="00800D22">
        <w:rPr>
          <w:szCs w:val="21"/>
        </w:rPr>
        <w:t>ssociated</w:t>
      </w:r>
      <w:proofErr w:type="gramEnd"/>
      <w:r w:rsidRPr="00800D22">
        <w:rPr>
          <w:rFonts w:hint="eastAsia"/>
          <w:szCs w:val="21"/>
        </w:rPr>
        <w:t xml:space="preserve"> d</w:t>
      </w:r>
      <w:r w:rsidRPr="00800D22">
        <w:rPr>
          <w:szCs w:val="21"/>
        </w:rPr>
        <w:t>efault probability</w:t>
      </w:r>
      <w:r w:rsidRPr="00800D22">
        <w:rPr>
          <w:rFonts w:hint="eastAsia"/>
          <w:szCs w:val="21"/>
        </w:rPr>
        <w:t xml:space="preserve"> of secured bond issuer and </w:t>
      </w:r>
      <w:r w:rsidRPr="00800D22">
        <w:rPr>
          <w:szCs w:val="21"/>
        </w:rPr>
        <w:t>guarantor</w:t>
      </w:r>
    </w:p>
    <w:p w14:paraId="0510D6F2" w14:textId="77777777" w:rsidR="008326F0" w:rsidRPr="00800D22" w:rsidRDefault="008326F0" w:rsidP="008326F0">
      <w:pPr>
        <w:spacing w:line="440" w:lineRule="exact"/>
        <w:ind w:firstLine="482"/>
        <w:rPr>
          <w:sz w:val="24"/>
        </w:rPr>
      </w:pPr>
      <w:r w:rsidRPr="00800D22">
        <w:rPr>
          <w:sz w:val="24"/>
        </w:rPr>
        <w:lastRenderedPageBreak/>
        <w:t>如果有担保债券发行人和担保人完全独立，</w:t>
      </w:r>
      <w:r w:rsidRPr="00800D22">
        <w:rPr>
          <w:rFonts w:hint="eastAsia"/>
          <w:sz w:val="24"/>
        </w:rPr>
        <w:t>即两者</w:t>
      </w:r>
      <w:r w:rsidRPr="00800D22">
        <w:rPr>
          <w:sz w:val="24"/>
        </w:rPr>
        <w:t>违约完全不相关，例如某家欧洲银行给毫无业务关系的中国某工业企业提供担保，二者既没有受到相同的宏观经济因素的制约，也没有行业之间的相关性，可以认为二者的经济运行状况对另一方违约的可能性基本不相关。在这种情况下，</w:t>
      </w:r>
      <w:r w:rsidRPr="00800D22">
        <w:rPr>
          <w:position w:val="-14"/>
          <w:sz w:val="24"/>
        </w:rPr>
        <w:object w:dxaOrig="2860" w:dyaOrig="400" w14:anchorId="18099B12">
          <v:shape id="_x0000_i1042" type="#_x0000_t75" style="width:143pt;height:20pt" o:ole="">
            <v:imagedata r:id="rId31" o:title=""/>
          </v:shape>
          <o:OLEObject Type="Embed" ProgID="Equation.DSMT4" ShapeID="_x0000_i1042" DrawAspect="Content" ObjectID="_1822572258" r:id="rId32"/>
        </w:object>
      </w:r>
      <w:r w:rsidRPr="00800D22">
        <w:rPr>
          <w:sz w:val="24"/>
        </w:rPr>
        <w:t>，此时债券违约的概率最小，为</w:t>
      </w:r>
      <w:r w:rsidRPr="00800D22">
        <w:rPr>
          <w:position w:val="-12"/>
          <w:sz w:val="24"/>
        </w:rPr>
        <w:object w:dxaOrig="2060" w:dyaOrig="360" w14:anchorId="438EB743">
          <v:shape id="_x0000_i1043" type="#_x0000_t75" style="width:103pt;height:18pt" o:ole="">
            <v:imagedata r:id="rId33" o:title=""/>
          </v:shape>
          <o:OLEObject Type="Embed" ProgID="Equation.DSMT4" ShapeID="_x0000_i1043" DrawAspect="Content" ObjectID="_1822572259" r:id="rId34"/>
        </w:object>
      </w:r>
      <w:r w:rsidRPr="00800D22">
        <w:rPr>
          <w:rStyle w:val="af4"/>
          <w:sz w:val="24"/>
        </w:rPr>
        <w:footnoteReference w:id="3"/>
      </w:r>
      <w:r w:rsidRPr="00800D22">
        <w:rPr>
          <w:sz w:val="24"/>
        </w:rPr>
        <w:t>。</w:t>
      </w:r>
    </w:p>
    <w:p w14:paraId="7212C81F" w14:textId="77777777" w:rsidR="008326F0" w:rsidRPr="00800D22" w:rsidRDefault="008326F0" w:rsidP="008326F0">
      <w:pPr>
        <w:spacing w:line="440" w:lineRule="exact"/>
        <w:ind w:firstLine="482"/>
        <w:rPr>
          <w:sz w:val="24"/>
        </w:rPr>
      </w:pPr>
      <w:r w:rsidRPr="00800D22">
        <w:rPr>
          <w:sz w:val="24"/>
        </w:rPr>
        <w:t>一般情况下，当一家公司发生违约时，另一家公司发生违约的可能性会增大</w:t>
      </w:r>
      <w:r w:rsidRPr="00800D22">
        <w:rPr>
          <w:rFonts w:hint="eastAsia"/>
          <w:sz w:val="24"/>
        </w:rPr>
        <w:t>——</w:t>
      </w:r>
      <w:r w:rsidRPr="00800D22">
        <w:rPr>
          <w:sz w:val="24"/>
        </w:rPr>
        <w:t>或者是因为这两家企业所处的宏观经济环境相同</w:t>
      </w:r>
      <w:r w:rsidRPr="00800D22">
        <w:rPr>
          <w:rFonts w:hint="eastAsia"/>
          <w:sz w:val="24"/>
        </w:rPr>
        <w:t>，</w:t>
      </w:r>
      <w:r w:rsidRPr="00800D22">
        <w:rPr>
          <w:sz w:val="24"/>
        </w:rPr>
        <w:t>或者是因为这两家企业同在一个地区</w:t>
      </w:r>
      <w:r w:rsidRPr="00800D22">
        <w:rPr>
          <w:rFonts w:hint="eastAsia"/>
          <w:sz w:val="24"/>
        </w:rPr>
        <w:t>，</w:t>
      </w:r>
      <w:r w:rsidRPr="00800D22">
        <w:rPr>
          <w:sz w:val="24"/>
        </w:rPr>
        <w:t>或者是因为这两家企业具备同一行业背景</w:t>
      </w:r>
      <w:r w:rsidRPr="00800D22">
        <w:rPr>
          <w:rFonts w:hint="eastAsia"/>
          <w:sz w:val="24"/>
        </w:rPr>
        <w:t>，</w:t>
      </w:r>
      <w:r w:rsidRPr="00800D22">
        <w:rPr>
          <w:sz w:val="24"/>
        </w:rPr>
        <w:t>或者是因为这两家企业是关联企业</w:t>
      </w:r>
      <w:r w:rsidRPr="00800D22">
        <w:rPr>
          <w:rFonts w:hint="eastAsia"/>
          <w:sz w:val="24"/>
        </w:rPr>
        <w:t>。</w:t>
      </w:r>
      <w:r w:rsidRPr="00800D22">
        <w:rPr>
          <w:sz w:val="24"/>
        </w:rPr>
        <w:t>也就是说，公司间违约正相关性是存在的。</w:t>
      </w:r>
      <w:r w:rsidRPr="00800D22">
        <w:rPr>
          <w:rFonts w:hint="eastAsia"/>
          <w:sz w:val="24"/>
        </w:rPr>
        <w:t>上述</w:t>
      </w:r>
      <w:r w:rsidRPr="00800D22">
        <w:rPr>
          <w:sz w:val="24"/>
        </w:rPr>
        <w:t>分析已说明，在有担保债券的情形中，债券担保人之所以会为该债券提供担保，担保人和发行人肯定在业务上</w:t>
      </w:r>
      <w:r w:rsidRPr="00800D22">
        <w:rPr>
          <w:rFonts w:hint="eastAsia"/>
          <w:sz w:val="24"/>
        </w:rPr>
        <w:t>或</w:t>
      </w:r>
      <w:r w:rsidRPr="00800D22">
        <w:rPr>
          <w:sz w:val="24"/>
        </w:rPr>
        <w:t>利润分配上存在一定的关系，因此也存在一定的违约正相关性。</w:t>
      </w:r>
    </w:p>
    <w:p w14:paraId="55942EAB" w14:textId="77777777" w:rsidR="008326F0" w:rsidRPr="00800D22" w:rsidRDefault="008326F0" w:rsidP="008326F0">
      <w:pPr>
        <w:spacing w:line="440" w:lineRule="exact"/>
        <w:ind w:firstLine="482"/>
        <w:rPr>
          <w:sz w:val="24"/>
        </w:rPr>
      </w:pPr>
      <w:r w:rsidRPr="00800D22">
        <w:rPr>
          <w:sz w:val="24"/>
        </w:rPr>
        <w:t>另一个关于违约相关性的极端例子是两家公司的违约相关性很强</w:t>
      </w:r>
      <w:r w:rsidRPr="00800D22">
        <w:rPr>
          <w:rStyle w:val="af4"/>
          <w:sz w:val="24"/>
        </w:rPr>
        <w:footnoteReference w:id="4"/>
      </w:r>
      <w:r w:rsidRPr="00800D22">
        <w:rPr>
          <w:sz w:val="24"/>
        </w:rPr>
        <w:t>，以至二者的违约概率是一种包含与被包含的关系，即</w:t>
      </w:r>
      <w:r w:rsidRPr="00800D22">
        <w:rPr>
          <w:position w:val="-12"/>
          <w:sz w:val="24"/>
        </w:rPr>
        <w:object w:dxaOrig="2220" w:dyaOrig="360" w14:anchorId="5519683F">
          <v:shape id="_x0000_i1044" type="#_x0000_t75" style="width:111pt;height:18pt" o:ole="">
            <v:imagedata r:id="rId35" o:title=""/>
          </v:shape>
          <o:OLEObject Type="Embed" ProgID="Equation.DSMT4" ShapeID="_x0000_i1044" DrawAspect="Content" ObjectID="_1822572260" r:id="rId36"/>
        </w:object>
      </w:r>
      <w:r w:rsidRPr="00800D22">
        <w:rPr>
          <w:sz w:val="24"/>
        </w:rPr>
        <w:t>或</w:t>
      </w:r>
      <w:r w:rsidRPr="00800D22">
        <w:rPr>
          <w:position w:val="-12"/>
          <w:sz w:val="24"/>
        </w:rPr>
        <w:object w:dxaOrig="2220" w:dyaOrig="360" w14:anchorId="4AC109BC">
          <v:shape id="_x0000_i1045" type="#_x0000_t75" style="width:111pt;height:18pt" o:ole="">
            <v:imagedata r:id="rId37" o:title=""/>
          </v:shape>
          <o:OLEObject Type="Embed" ProgID="Equation.DSMT4" ShapeID="_x0000_i1045" DrawAspect="Content" ObjectID="_1822572261" r:id="rId38"/>
        </w:object>
      </w:r>
      <w:r w:rsidRPr="00800D22">
        <w:rPr>
          <w:sz w:val="24"/>
        </w:rPr>
        <w:t>，用图</w:t>
      </w:r>
      <w:r w:rsidRPr="00800D22">
        <w:rPr>
          <w:rFonts w:hint="eastAsia"/>
          <w:sz w:val="24"/>
        </w:rPr>
        <w:t>6</w:t>
      </w:r>
      <w:r w:rsidRPr="00800D22">
        <w:rPr>
          <w:sz w:val="24"/>
        </w:rPr>
        <w:t>.</w:t>
      </w:r>
      <w:r w:rsidRPr="00800D22">
        <w:rPr>
          <w:rFonts w:hint="eastAsia"/>
          <w:sz w:val="24"/>
        </w:rPr>
        <w:t>4</w:t>
      </w:r>
      <w:r w:rsidRPr="00800D22">
        <w:rPr>
          <w:sz w:val="24"/>
        </w:rPr>
        <w:t>来表示。</w:t>
      </w:r>
    </w:p>
    <w:p w14:paraId="30CF350E" w14:textId="178E1F0D" w:rsidR="008326F0" w:rsidRPr="00800D22" w:rsidRDefault="008326F0" w:rsidP="008326F0">
      <w:pPr>
        <w:spacing w:line="360" w:lineRule="auto"/>
        <w:rPr>
          <w:sz w:val="24"/>
        </w:rPr>
      </w:pPr>
      <w:r w:rsidRPr="00800D22">
        <w:rPr>
          <w:noProof/>
          <w:sz w:val="24"/>
        </w:rPr>
        <mc:AlternateContent>
          <mc:Choice Requires="wpc">
            <w:drawing>
              <wp:inline distT="0" distB="0" distL="0" distR="0" wp14:anchorId="23DD05DD" wp14:editId="100E8196">
                <wp:extent cx="2674620" cy="2872740"/>
                <wp:effectExtent l="0" t="4445" r="1905" b="0"/>
                <wp:docPr id="1179551603"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51738288" name="Oval 40"/>
                        <wps:cNvSpPr>
                          <a:spLocks noChangeArrowheads="1"/>
                        </wps:cNvSpPr>
                        <wps:spPr bwMode="auto">
                          <a:xfrm>
                            <a:off x="159908" y="296753"/>
                            <a:ext cx="2171531" cy="208018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10546896" name="Oval 41"/>
                        <wps:cNvSpPr>
                          <a:spLocks noChangeArrowheads="1"/>
                        </wps:cNvSpPr>
                        <wps:spPr bwMode="auto">
                          <a:xfrm>
                            <a:off x="731632" y="791826"/>
                            <a:ext cx="914175" cy="916506"/>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96641035" name="Text Box 42"/>
                        <wps:cNvSpPr txBox="1">
                          <a:spLocks noChangeArrowheads="1"/>
                        </wps:cNvSpPr>
                        <wps:spPr bwMode="auto">
                          <a:xfrm>
                            <a:off x="845539" y="1782703"/>
                            <a:ext cx="685631" cy="3959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04EB07" w14:textId="77777777" w:rsidR="008326F0" w:rsidRDefault="008326F0" w:rsidP="008326F0">
                              <w:pPr>
                                <w:rPr>
                                  <w:rFonts w:hint="eastAsia"/>
                                </w:rPr>
                              </w:pPr>
                              <w:r>
                                <w:rPr>
                                  <w:rFonts w:hint="eastAsia"/>
                                </w:rPr>
                                <w:t>B</w:t>
                              </w:r>
                            </w:p>
                          </w:txbxContent>
                        </wps:txbx>
                        <wps:bodyPr rot="0" vert="horz" wrap="square" lIns="91440" tIns="45720" rIns="91440" bIns="45720" anchor="t" anchorCtr="0" upright="1">
                          <a:noAutofit/>
                        </wps:bodyPr>
                      </wps:wsp>
                      <wps:wsp>
                        <wps:cNvPr id="1474618594" name="Text Box 43"/>
                        <wps:cNvSpPr txBox="1">
                          <a:spLocks noChangeArrowheads="1"/>
                        </wps:cNvSpPr>
                        <wps:spPr bwMode="auto">
                          <a:xfrm>
                            <a:off x="1074083" y="1089308"/>
                            <a:ext cx="228544" cy="2967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E44694" w14:textId="77777777" w:rsidR="008326F0" w:rsidRDefault="008326F0" w:rsidP="008326F0">
                              <w:pPr>
                                <w:rPr>
                                  <w:rFonts w:hint="eastAsia"/>
                                </w:rPr>
                              </w:pPr>
                              <w:r>
                                <w:rPr>
                                  <w:rFonts w:hint="eastAsia"/>
                                </w:rPr>
                                <w:t>A</w:t>
                              </w:r>
                            </w:p>
                          </w:txbxContent>
                        </wps:txbx>
                        <wps:bodyPr rot="0" vert="horz" wrap="square" lIns="91440" tIns="45720" rIns="91440" bIns="45720" anchor="t" anchorCtr="0" upright="1">
                          <a:noAutofit/>
                        </wps:bodyPr>
                      </wps:wsp>
                      <wps:wsp>
                        <wps:cNvPr id="910345193" name="Line 44"/>
                        <wps:cNvCnPr>
                          <a:cxnSpLocks noChangeShapeType="1"/>
                        </wps:cNvCnPr>
                        <wps:spPr bwMode="auto">
                          <a:xfrm flipH="1">
                            <a:off x="731632" y="791826"/>
                            <a:ext cx="342451" cy="39664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1912771" name="Line 45"/>
                        <wps:cNvCnPr>
                          <a:cxnSpLocks noChangeShapeType="1"/>
                        </wps:cNvCnPr>
                        <wps:spPr bwMode="auto">
                          <a:xfrm flipH="1">
                            <a:off x="731632" y="791826"/>
                            <a:ext cx="457088" cy="49580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3297547" name="Line 46"/>
                        <wps:cNvCnPr>
                          <a:cxnSpLocks noChangeShapeType="1"/>
                        </wps:cNvCnPr>
                        <wps:spPr bwMode="auto">
                          <a:xfrm flipH="1">
                            <a:off x="731632" y="791826"/>
                            <a:ext cx="570994" cy="5942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0146270" name="Line 47"/>
                        <wps:cNvCnPr>
                          <a:cxnSpLocks noChangeShapeType="1"/>
                        </wps:cNvCnPr>
                        <wps:spPr bwMode="auto">
                          <a:xfrm flipH="1">
                            <a:off x="845539" y="890987"/>
                            <a:ext cx="571725" cy="5942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6698961" name="Line 48"/>
                        <wps:cNvCnPr>
                          <a:cxnSpLocks noChangeShapeType="1"/>
                        </wps:cNvCnPr>
                        <wps:spPr bwMode="auto">
                          <a:xfrm flipH="1">
                            <a:off x="960176" y="990147"/>
                            <a:ext cx="570994" cy="5942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99271935" name="Line 49"/>
                        <wps:cNvCnPr>
                          <a:cxnSpLocks noChangeShapeType="1"/>
                        </wps:cNvCnPr>
                        <wps:spPr bwMode="auto">
                          <a:xfrm flipH="1">
                            <a:off x="1074083" y="1089308"/>
                            <a:ext cx="571725" cy="5942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3282575" name="Line 50"/>
                        <wps:cNvCnPr>
                          <a:cxnSpLocks noChangeShapeType="1"/>
                        </wps:cNvCnPr>
                        <wps:spPr bwMode="auto">
                          <a:xfrm flipH="1">
                            <a:off x="1302627" y="1287629"/>
                            <a:ext cx="343181" cy="39591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6130276" name="Rectangle 51"/>
                        <wps:cNvSpPr>
                          <a:spLocks noChangeArrowheads="1"/>
                        </wps:cNvSpPr>
                        <wps:spPr bwMode="auto">
                          <a:xfrm>
                            <a:off x="845539" y="2476827"/>
                            <a:ext cx="686362" cy="2967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F8F6AF" w14:textId="77777777" w:rsidR="008326F0" w:rsidRDefault="008326F0" w:rsidP="008326F0">
                              <w:pPr>
                                <w:ind w:firstLineChars="50" w:firstLine="105"/>
                                <w:rPr>
                                  <w:rFonts w:hint="eastAsia"/>
                                </w:rPr>
                              </w:pPr>
                              <w:r>
                                <w:rPr>
                                  <w:rFonts w:hint="eastAsia"/>
                                </w:rPr>
                                <w:t>（</w:t>
                              </w:r>
                              <w:r>
                                <w:rPr>
                                  <w:rFonts w:hint="eastAsia"/>
                                </w:rPr>
                                <w:t>a</w:t>
                              </w:r>
                              <w:r>
                                <w:rPr>
                                  <w:rFonts w:hint="eastAsia"/>
                                </w:rPr>
                                <w:t>）</w:t>
                              </w:r>
                            </w:p>
                          </w:txbxContent>
                        </wps:txbx>
                        <wps:bodyPr rot="0" vert="horz" wrap="square" lIns="91440" tIns="45720" rIns="91440" bIns="45720" anchor="t" anchorCtr="0" upright="1">
                          <a:noAutofit/>
                        </wps:bodyPr>
                      </wps:wsp>
                    </wpc:wpc>
                  </a:graphicData>
                </a:graphic>
              </wp:inline>
            </w:drawing>
          </mc:Choice>
          <mc:Fallback>
            <w:pict>
              <v:group w14:anchorId="23DD05DD" id="画布 2" o:spid="_x0000_s1048" editas="canvas" style="width:210.6pt;height:226.2pt;mso-position-horizontal-relative:char;mso-position-vertical-relative:line" coordsize="26746,28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">
                <v:shape id="_x0000_s1049" type="#_x0000_t75" style="position:absolute;width:26746;height:28727;visibility:visible;mso-wrap-style:square">
                  <v:fill o:detectmouseclick="t"/>
                  <v:path o:connecttype="none"/>
                </v:shape>
                <v:oval id="Oval 40" o:spid="_x0000_s1050" style="position:absolute;left:1599;top:2967;width:21715;height:2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"/>
                <v:oval id="Oval 41" o:spid="_x0000_s1051" style="position:absolute;left:7316;top:7918;width:9142;height:9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"/>
                <v:shape id="Text Box 42" o:spid="_x0000_s1052" type="#_x0000_t202" style="position:absolute;left:8455;top:17827;width:6856;height: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" stroked="f">
                  <v:textbox>
                    <w:txbxContent>
                      <w:p w14:paraId="1804EB07" w14:textId="77777777" w:rsidR="008326F0" w:rsidRDefault="008326F0" w:rsidP="008326F0">
                        <w:pPr>
                          <w:rPr>
                            <w:rFonts w:hint="eastAsia"/>
                          </w:rPr>
                        </w:pPr>
                        <w:r>
                          <w:rPr>
                            <w:rFonts w:hint="eastAsia"/>
                          </w:rPr>
                          <w:t>B</w:t>
                        </w:r>
                      </w:p>
                    </w:txbxContent>
                  </v:textbox>
                </v:shape>
                <v:shape id="Text Box 43" o:spid="_x0000_s1053" type="#_x0000_t202" style="position:absolute;left:10740;top:10893;width:2286;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" stroked="f">
                  <v:textbox>
                    <w:txbxContent>
                      <w:p w14:paraId="4FE44694" w14:textId="77777777" w:rsidR="008326F0" w:rsidRDefault="008326F0" w:rsidP="008326F0">
                        <w:pPr>
                          <w:rPr>
                            <w:rFonts w:hint="eastAsia"/>
                          </w:rPr>
                        </w:pPr>
                        <w:r>
                          <w:rPr>
                            <w:rFonts w:hint="eastAsia"/>
                          </w:rPr>
                          <w:t>A</w:t>
                        </w:r>
                      </w:p>
                    </w:txbxContent>
                  </v:textbox>
                </v:shape>
                <v:line id="Line 44" o:spid="_x0000_s1054" style="position:absolute;flip:x;visibility:visible;mso-wrap-style:square" from="7316,7918" to="10740,1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"/>
                <v:line id="Line 45" o:spid="_x0000_s1055" style="position:absolute;flip:x;visibility:visible;mso-wrap-style:square" from="7316,7918" to="11887,1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"/>
                <v:line id="Line 46" o:spid="_x0000_s1056" style="position:absolute;flip:x;visibility:visible;mso-wrap-style:square" from="7316,7918" to="13026,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"/>
                <v:line id="Line 47" o:spid="_x0000_s1057" style="position:absolute;flip:x;visibility:visible;mso-wrap-style:square" from="8455,8909" to="14172,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"/>
                <v:line id="Line 48" o:spid="_x0000_s1058" style="position:absolute;flip:x;visibility:visible;mso-wrap-style:square" from="9601,9901" to="15311,1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"/>
                <v:line id="Line 49" o:spid="_x0000_s1059" style="position:absolute;flip:x;visibility:visible;mso-wrap-style:square" from="10740,10893" to="16458,16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"/>
                <v:line id="Line 50" o:spid="_x0000_s1060" style="position:absolute;flip:x;visibility:visible;mso-wrap-style:square" from="13026,12876" to="16458,16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"/>
                <v:rect id="Rectangle 51" o:spid="_x0000_s1061" style="position:absolute;left:8455;top:24768;width:6864;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" stroked="f">
                  <v:textbox>
                    <w:txbxContent>
                      <w:p w14:paraId="24F8F6AF" w14:textId="77777777" w:rsidR="008326F0" w:rsidRDefault="008326F0" w:rsidP="008326F0">
                        <w:pPr>
                          <w:ind w:firstLineChars="50" w:firstLine="105"/>
                          <w:rPr>
                            <w:rFonts w:hint="eastAsia"/>
                          </w:rPr>
                        </w:pPr>
                        <w:r>
                          <w:rPr>
                            <w:rFonts w:hint="eastAsia"/>
                          </w:rPr>
                          <w:t>（</w:t>
                        </w:r>
                        <w:r>
                          <w:rPr>
                            <w:rFonts w:hint="eastAsia"/>
                          </w:rPr>
                          <w:t>a</w:t>
                        </w:r>
                        <w:r>
                          <w:rPr>
                            <w:rFonts w:hint="eastAsia"/>
                          </w:rPr>
                          <w:t>）</w:t>
                        </w:r>
                      </w:p>
                    </w:txbxContent>
                  </v:textbox>
                </v:rect>
                <w10:anchorlock/>
              </v:group>
            </w:pict>
          </mc:Fallback>
        </mc:AlternateContent>
      </w:r>
      <w:r w:rsidRPr="00800D22">
        <w:rPr>
          <w:noProof/>
          <w:sz w:val="24"/>
        </w:rPr>
        <mc:AlternateContent>
          <mc:Choice Requires="wpc">
            <w:drawing>
              <wp:inline distT="0" distB="0" distL="0" distR="0" wp14:anchorId="7136C573" wp14:editId="15C22DCF">
                <wp:extent cx="2423160" cy="2773680"/>
                <wp:effectExtent l="0" t="0" r="5715" b="0"/>
                <wp:docPr id="725947464"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38723737" name="Oval 26"/>
                        <wps:cNvSpPr>
                          <a:spLocks noChangeArrowheads="1"/>
                        </wps:cNvSpPr>
                        <wps:spPr bwMode="auto">
                          <a:xfrm>
                            <a:off x="251226" y="99138"/>
                            <a:ext cx="2171934" cy="207971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2851501" name="Oval 27"/>
                        <wps:cNvSpPr>
                          <a:spLocks noChangeArrowheads="1"/>
                        </wps:cNvSpPr>
                        <wps:spPr bwMode="auto">
                          <a:xfrm>
                            <a:off x="823056" y="594100"/>
                            <a:ext cx="914345" cy="916298"/>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3106678" name="Text Box 28"/>
                        <wps:cNvSpPr txBox="1">
                          <a:spLocks noChangeArrowheads="1"/>
                        </wps:cNvSpPr>
                        <wps:spPr bwMode="auto">
                          <a:xfrm>
                            <a:off x="936984" y="1584752"/>
                            <a:ext cx="685759" cy="39582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BA206C" w14:textId="77777777" w:rsidR="008326F0" w:rsidRDefault="008326F0" w:rsidP="008326F0">
                              <w:pPr>
                                <w:rPr>
                                  <w:rFonts w:hint="eastAsia"/>
                                </w:rPr>
                              </w:pPr>
                              <w:r>
                                <w:rPr>
                                  <w:rFonts w:hint="eastAsia"/>
                                </w:rPr>
                                <w:t>A</w:t>
                              </w:r>
                            </w:p>
                          </w:txbxContent>
                        </wps:txbx>
                        <wps:bodyPr rot="0" vert="horz" wrap="square" lIns="91440" tIns="45720" rIns="91440" bIns="45720" anchor="t" anchorCtr="0" upright="1">
                          <a:noAutofit/>
                        </wps:bodyPr>
                      </wps:wsp>
                      <wps:wsp>
                        <wps:cNvPr id="1640667023" name="Text Box 29"/>
                        <wps:cNvSpPr txBox="1">
                          <a:spLocks noChangeArrowheads="1"/>
                        </wps:cNvSpPr>
                        <wps:spPr bwMode="auto">
                          <a:xfrm>
                            <a:off x="1165571" y="891514"/>
                            <a:ext cx="228586" cy="2966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F1EF64" w14:textId="77777777" w:rsidR="008326F0" w:rsidRDefault="008326F0" w:rsidP="008326F0">
                              <w:pPr>
                                <w:rPr>
                                  <w:rFonts w:hint="eastAsia"/>
                                </w:rPr>
                              </w:pPr>
                              <w:r>
                                <w:rPr>
                                  <w:rFonts w:hint="eastAsia"/>
                                </w:rPr>
                                <w:t>B</w:t>
                              </w:r>
                            </w:p>
                          </w:txbxContent>
                        </wps:txbx>
                        <wps:bodyPr rot="0" vert="horz" wrap="square" lIns="91440" tIns="45720" rIns="91440" bIns="45720" anchor="t" anchorCtr="0" upright="1">
                          <a:noAutofit/>
                        </wps:bodyPr>
                      </wps:wsp>
                      <wps:wsp>
                        <wps:cNvPr id="887853839" name="Line 30"/>
                        <wps:cNvCnPr>
                          <a:cxnSpLocks noChangeShapeType="1"/>
                        </wps:cNvCnPr>
                        <wps:spPr bwMode="auto">
                          <a:xfrm flipH="1">
                            <a:off x="823056" y="594100"/>
                            <a:ext cx="342514" cy="3965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876771" name="Line 31"/>
                        <wps:cNvCnPr>
                          <a:cxnSpLocks noChangeShapeType="1"/>
                        </wps:cNvCnPr>
                        <wps:spPr bwMode="auto">
                          <a:xfrm flipH="1">
                            <a:off x="823056" y="594100"/>
                            <a:ext cx="457172" cy="49569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1424240" name="Line 32"/>
                        <wps:cNvCnPr>
                          <a:cxnSpLocks noChangeShapeType="1"/>
                        </wps:cNvCnPr>
                        <wps:spPr bwMode="auto">
                          <a:xfrm flipH="1">
                            <a:off x="823056" y="594100"/>
                            <a:ext cx="571100" cy="594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88203725" name="Line 33"/>
                        <wps:cNvCnPr>
                          <a:cxnSpLocks noChangeShapeType="1"/>
                        </wps:cNvCnPr>
                        <wps:spPr bwMode="auto">
                          <a:xfrm flipH="1">
                            <a:off x="936984" y="693238"/>
                            <a:ext cx="571831" cy="594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1595453" name="Line 34"/>
                        <wps:cNvCnPr>
                          <a:cxnSpLocks noChangeShapeType="1"/>
                        </wps:cNvCnPr>
                        <wps:spPr bwMode="auto">
                          <a:xfrm flipH="1">
                            <a:off x="1051643" y="792376"/>
                            <a:ext cx="571100" cy="594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5273519" name="Line 35"/>
                        <wps:cNvCnPr>
                          <a:cxnSpLocks noChangeShapeType="1"/>
                        </wps:cNvCnPr>
                        <wps:spPr bwMode="auto">
                          <a:xfrm flipH="1">
                            <a:off x="1165571" y="891514"/>
                            <a:ext cx="571831" cy="594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4531730" name="Line 36"/>
                        <wps:cNvCnPr>
                          <a:cxnSpLocks noChangeShapeType="1"/>
                        </wps:cNvCnPr>
                        <wps:spPr bwMode="auto">
                          <a:xfrm flipH="1">
                            <a:off x="1394157" y="1089790"/>
                            <a:ext cx="343244" cy="39582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36887017" name="Rectangle 37"/>
                        <wps:cNvSpPr>
                          <a:spLocks noChangeArrowheads="1"/>
                        </wps:cNvSpPr>
                        <wps:spPr bwMode="auto">
                          <a:xfrm>
                            <a:off x="936984" y="2278718"/>
                            <a:ext cx="709128" cy="2966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FD4F17" w14:textId="77777777" w:rsidR="008326F0" w:rsidRDefault="008326F0" w:rsidP="008326F0">
                              <w:pPr>
                                <w:ind w:firstLineChars="50" w:firstLine="105"/>
                                <w:rPr>
                                  <w:rFonts w:hint="eastAsia"/>
                                </w:rPr>
                              </w:pPr>
                              <w:r>
                                <w:rPr>
                                  <w:rFonts w:hint="eastAsia"/>
                                </w:rPr>
                                <w:t>（</w:t>
                              </w:r>
                              <w:r>
                                <w:rPr>
                                  <w:rFonts w:hint="eastAsia"/>
                                </w:rPr>
                                <w:t>b</w:t>
                              </w:r>
                              <w:r>
                                <w:rPr>
                                  <w:rFonts w:hint="eastAsia"/>
                                </w:rPr>
                                <w:t>）</w:t>
                              </w:r>
                            </w:p>
                          </w:txbxContent>
                        </wps:txbx>
                        <wps:bodyPr rot="0" vert="horz" wrap="square" lIns="91440" tIns="45720" rIns="91440" bIns="45720" anchor="t" anchorCtr="0" upright="1">
                          <a:noAutofit/>
                        </wps:bodyPr>
                      </wps:wsp>
                    </wpc:wpc>
                  </a:graphicData>
                </a:graphic>
              </wp:inline>
            </w:drawing>
          </mc:Choice>
          <mc:Fallback>
            <w:pict>
              <v:group w14:anchorId="7136C573" id="画布 1" o:spid="_x0000_s1062" editas="canvas" style="width:190.8pt;height:218.4pt;mso-position-horizontal-relative:char;mso-position-vertical-relative:line" coordsize="24231,2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">
                <v:shape id="_x0000_s1063" type="#_x0000_t75" style="position:absolute;width:24231;height:27736;visibility:visible;mso-wrap-style:square">
                  <v:fill o:detectmouseclick="t"/>
                  <v:path o:connecttype="none"/>
                </v:shape>
                <v:oval id="Oval 26" o:spid="_x0000_s1064" style="position:absolute;left:2512;top:991;width:21719;height:20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"/>
                <v:oval id="Oval 27" o:spid="_x0000_s1065" style="position:absolute;left:8230;top:5941;width:9144;height:9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"/>
                <v:shape id="Text Box 28" o:spid="_x0000_s1066" type="#_x0000_t202" style="position:absolute;left:9369;top:15847;width:685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" stroked="f">
                  <v:textbox>
                    <w:txbxContent>
                      <w:p w14:paraId="1EBA206C" w14:textId="77777777" w:rsidR="008326F0" w:rsidRDefault="008326F0" w:rsidP="008326F0">
                        <w:pPr>
                          <w:rPr>
                            <w:rFonts w:hint="eastAsia"/>
                          </w:rPr>
                        </w:pPr>
                        <w:r>
                          <w:rPr>
                            <w:rFonts w:hint="eastAsia"/>
                          </w:rPr>
                          <w:t>A</w:t>
                        </w:r>
                      </w:p>
                    </w:txbxContent>
                  </v:textbox>
                </v:shape>
                <v:shape id="Text Box 29" o:spid="_x0000_s1067" type="#_x0000_t202" style="position:absolute;left:11655;top:8915;width:2286;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" stroked="f">
                  <v:textbox>
                    <w:txbxContent>
                      <w:p w14:paraId="2AF1EF64" w14:textId="77777777" w:rsidR="008326F0" w:rsidRDefault="008326F0" w:rsidP="008326F0">
                        <w:pPr>
                          <w:rPr>
                            <w:rFonts w:hint="eastAsia"/>
                          </w:rPr>
                        </w:pPr>
                        <w:r>
                          <w:rPr>
                            <w:rFonts w:hint="eastAsia"/>
                          </w:rPr>
                          <w:t>B</w:t>
                        </w:r>
                      </w:p>
                    </w:txbxContent>
                  </v:textbox>
                </v:shape>
                <v:line id="Line 30" o:spid="_x0000_s1068" style="position:absolute;flip:x;visibility:visible;mso-wrap-style:square" from="8230,5941" to="11655,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"/>
                <v:line id="Line 31" o:spid="_x0000_s1069" style="position:absolute;flip:x;visibility:visible;mso-wrap-style:square" from="8230,5941" to="12802,10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"/>
                <v:line id="Line 32" o:spid="_x0000_s1070" style="position:absolute;flip:x;visibility:visible;mso-wrap-style:square" from="8230,5941" to="13941,1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"/>
                <v:line id="Line 33" o:spid="_x0000_s1071" style="position:absolute;flip:x;visibility:visible;mso-wrap-style:square" from="9369,6932" to="15088,1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"/>
                <v:line id="Line 34" o:spid="_x0000_s1072" style="position:absolute;flip:x;visibility:visible;mso-wrap-style:square" from="10516,7923" to="16227,1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"/>
                <v:line id="Line 35" o:spid="_x0000_s1073" style="position:absolute;flip:x;visibility:visible;mso-wrap-style:square" from="11655,8915" to="17374,1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"/>
                <v:line id="Line 36" o:spid="_x0000_s1074" style="position:absolute;flip:x;visibility:visible;mso-wrap-style:square" from="13941,10897" to="17374,1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"/>
                <v:rect id="Rectangle 37" o:spid="_x0000_s1075" style="position:absolute;left:9369;top:22787;width:7092;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" stroked="f">
                  <v:textbox>
                    <w:txbxContent>
                      <w:p w14:paraId="38FD4F17" w14:textId="77777777" w:rsidR="008326F0" w:rsidRDefault="008326F0" w:rsidP="008326F0">
                        <w:pPr>
                          <w:ind w:firstLineChars="50" w:firstLine="105"/>
                          <w:rPr>
                            <w:rFonts w:hint="eastAsia"/>
                          </w:rPr>
                        </w:pPr>
                        <w:r>
                          <w:rPr>
                            <w:rFonts w:hint="eastAsia"/>
                          </w:rPr>
                          <w:t>（</w:t>
                        </w:r>
                        <w:r>
                          <w:rPr>
                            <w:rFonts w:hint="eastAsia"/>
                          </w:rPr>
                          <w:t>b</w:t>
                        </w:r>
                        <w:r>
                          <w:rPr>
                            <w:rFonts w:hint="eastAsia"/>
                          </w:rPr>
                          <w:t>）</w:t>
                        </w:r>
                      </w:p>
                    </w:txbxContent>
                  </v:textbox>
                </v:rect>
                <w10:anchorlock/>
              </v:group>
            </w:pict>
          </mc:Fallback>
        </mc:AlternateContent>
      </w:r>
    </w:p>
    <w:p w14:paraId="1833393F" w14:textId="77777777" w:rsidR="008326F0" w:rsidRPr="00800D22" w:rsidRDefault="008326F0" w:rsidP="008326F0">
      <w:pPr>
        <w:keepNext/>
        <w:jc w:val="center"/>
        <w:rPr>
          <w:rFonts w:hint="eastAsia"/>
          <w:szCs w:val="21"/>
        </w:rPr>
      </w:pPr>
      <w:bookmarkStart w:id="9" w:name="_Toc256507110"/>
      <w:r w:rsidRPr="00800D22">
        <w:rPr>
          <w:rFonts w:hint="eastAsia"/>
          <w:szCs w:val="21"/>
        </w:rPr>
        <w:t>图</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图</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4</w:t>
      </w:r>
      <w:r w:rsidRPr="00800D22">
        <w:rPr>
          <w:szCs w:val="21"/>
        </w:rPr>
        <w:fldChar w:fldCharType="end"/>
      </w:r>
      <w:r w:rsidRPr="00800D22">
        <w:rPr>
          <w:rFonts w:hint="eastAsia"/>
          <w:szCs w:val="21"/>
        </w:rPr>
        <w:t xml:space="preserve">  </w:t>
      </w:r>
      <w:r w:rsidRPr="00800D22">
        <w:rPr>
          <w:rFonts w:hint="eastAsia"/>
          <w:szCs w:val="21"/>
        </w:rPr>
        <w:t>违约相关性</w:t>
      </w:r>
      <w:bookmarkEnd w:id="9"/>
    </w:p>
    <w:p w14:paraId="0027F397" w14:textId="77777777" w:rsidR="008326F0" w:rsidRPr="00800D22" w:rsidRDefault="008326F0" w:rsidP="008326F0">
      <w:pPr>
        <w:spacing w:afterLines="50" w:after="156"/>
        <w:jc w:val="center"/>
        <w:rPr>
          <w:rFonts w:hint="eastAsia"/>
          <w:szCs w:val="21"/>
        </w:rPr>
      </w:pPr>
      <w:r w:rsidRPr="00800D22">
        <w:rPr>
          <w:rFonts w:hint="eastAsia"/>
          <w:szCs w:val="21"/>
        </w:rPr>
        <w:t xml:space="preserve">Figure </w:t>
      </w:r>
      <w:proofErr w:type="gramStart"/>
      <w:r w:rsidRPr="00800D22">
        <w:rPr>
          <w:rFonts w:hint="eastAsia"/>
          <w:szCs w:val="21"/>
        </w:rPr>
        <w:t>6.4  D</w:t>
      </w:r>
      <w:r w:rsidRPr="00800D22">
        <w:rPr>
          <w:szCs w:val="21"/>
        </w:rPr>
        <w:t>efault</w:t>
      </w:r>
      <w:proofErr w:type="gramEnd"/>
      <w:r w:rsidRPr="00800D22">
        <w:rPr>
          <w:szCs w:val="21"/>
        </w:rPr>
        <w:t xml:space="preserve"> correlation</w:t>
      </w:r>
    </w:p>
    <w:p w14:paraId="17B8A932" w14:textId="77777777" w:rsidR="008326F0" w:rsidRPr="00800D22" w:rsidRDefault="008326F0" w:rsidP="008326F0">
      <w:pPr>
        <w:spacing w:line="440" w:lineRule="exact"/>
        <w:ind w:firstLineChars="200" w:firstLine="480"/>
        <w:rPr>
          <w:sz w:val="24"/>
        </w:rPr>
      </w:pPr>
      <w:r w:rsidRPr="00800D22">
        <w:rPr>
          <w:sz w:val="24"/>
        </w:rPr>
        <w:t>在图</w:t>
      </w:r>
      <w:r w:rsidRPr="00800D22">
        <w:rPr>
          <w:rFonts w:hint="eastAsia"/>
          <w:sz w:val="24"/>
        </w:rPr>
        <w:t>6</w:t>
      </w:r>
      <w:r w:rsidRPr="00800D22">
        <w:rPr>
          <w:sz w:val="24"/>
        </w:rPr>
        <w:t>.</w:t>
      </w:r>
      <w:r w:rsidRPr="00800D22">
        <w:rPr>
          <w:rFonts w:hint="eastAsia"/>
          <w:sz w:val="24"/>
        </w:rPr>
        <w:t>4</w:t>
      </w:r>
      <w:r w:rsidRPr="00800D22">
        <w:rPr>
          <w:sz w:val="24"/>
        </w:rPr>
        <w:t>（</w:t>
      </w:r>
      <w:r w:rsidRPr="00800D22">
        <w:rPr>
          <w:sz w:val="24"/>
        </w:rPr>
        <w:t>a</w:t>
      </w:r>
      <w:r w:rsidRPr="00800D22">
        <w:rPr>
          <w:sz w:val="24"/>
        </w:rPr>
        <w:t>）中，有担保债券发行人</w:t>
      </w:r>
      <w:r w:rsidRPr="00800D22">
        <w:rPr>
          <w:sz w:val="24"/>
        </w:rPr>
        <w:t>A</w:t>
      </w:r>
      <w:r w:rsidRPr="00800D22">
        <w:rPr>
          <w:sz w:val="24"/>
        </w:rPr>
        <w:t>对担保人</w:t>
      </w:r>
      <w:r w:rsidRPr="00800D22">
        <w:rPr>
          <w:sz w:val="24"/>
        </w:rPr>
        <w:t>B</w:t>
      </w:r>
      <w:r w:rsidRPr="00800D22">
        <w:rPr>
          <w:sz w:val="24"/>
        </w:rPr>
        <w:t>有完全的影响力，也即</w:t>
      </w:r>
      <w:r w:rsidRPr="00800D22">
        <w:rPr>
          <w:sz w:val="24"/>
        </w:rPr>
        <w:lastRenderedPageBreak/>
        <w:t>如果债券发行人</w:t>
      </w:r>
      <w:r w:rsidRPr="00800D22">
        <w:rPr>
          <w:sz w:val="24"/>
        </w:rPr>
        <w:t>A</w:t>
      </w:r>
      <w:r w:rsidRPr="00800D22">
        <w:rPr>
          <w:sz w:val="24"/>
        </w:rPr>
        <w:t>违约，那么担保人</w:t>
      </w:r>
      <w:r w:rsidRPr="00800D22">
        <w:rPr>
          <w:sz w:val="24"/>
        </w:rPr>
        <w:t>B</w:t>
      </w:r>
      <w:r w:rsidRPr="00800D22">
        <w:rPr>
          <w:sz w:val="24"/>
        </w:rPr>
        <w:t>一定违约，即</w:t>
      </w:r>
      <w:r w:rsidRPr="00800D22">
        <w:rPr>
          <w:position w:val="-14"/>
          <w:sz w:val="24"/>
        </w:rPr>
        <w:object w:dxaOrig="2000" w:dyaOrig="400" w14:anchorId="3E1C50E7">
          <v:shape id="_x0000_i1048" type="#_x0000_t75" style="width:100pt;height:20pt" o:ole="">
            <v:imagedata r:id="rId39" o:title=""/>
          </v:shape>
          <o:OLEObject Type="Embed" ProgID="Equation.DSMT4" ShapeID="_x0000_i1048" DrawAspect="Content" ObjectID="_1822572262" r:id="rId40"/>
        </w:object>
      </w:r>
      <w:r w:rsidRPr="00800D22">
        <w:rPr>
          <w:sz w:val="24"/>
        </w:rPr>
        <w:t>，因此</w:t>
      </w:r>
      <w:r w:rsidRPr="00800D22">
        <w:rPr>
          <w:position w:val="-12"/>
          <w:sz w:val="24"/>
        </w:rPr>
        <w:object w:dxaOrig="2880" w:dyaOrig="360" w14:anchorId="5F587A45">
          <v:shape id="_x0000_i1049" type="#_x0000_t75" style="width:2in;height:18pt" o:ole="">
            <v:imagedata r:id="rId41" o:title=""/>
          </v:shape>
          <o:OLEObject Type="Embed" ProgID="Equation.DSMT4" ShapeID="_x0000_i1049" DrawAspect="Content" ObjectID="_1822572263" r:id="rId42"/>
        </w:object>
      </w:r>
      <w:r w:rsidRPr="00800D22">
        <w:rPr>
          <w:sz w:val="24"/>
        </w:rPr>
        <w:t>。在图</w:t>
      </w:r>
      <w:r w:rsidRPr="00800D22">
        <w:rPr>
          <w:rFonts w:hint="eastAsia"/>
          <w:sz w:val="24"/>
        </w:rPr>
        <w:t>6</w:t>
      </w:r>
      <w:r w:rsidRPr="00800D22">
        <w:rPr>
          <w:sz w:val="24"/>
        </w:rPr>
        <w:t>.</w:t>
      </w:r>
      <w:r w:rsidRPr="00800D22">
        <w:rPr>
          <w:rFonts w:hint="eastAsia"/>
          <w:sz w:val="24"/>
        </w:rPr>
        <w:t>4</w:t>
      </w:r>
      <w:r w:rsidRPr="00800D22">
        <w:rPr>
          <w:sz w:val="24"/>
        </w:rPr>
        <w:t>（</w:t>
      </w:r>
      <w:r w:rsidRPr="00800D22">
        <w:rPr>
          <w:sz w:val="24"/>
        </w:rPr>
        <w:t>b</w:t>
      </w:r>
      <w:r w:rsidRPr="00800D22">
        <w:rPr>
          <w:sz w:val="24"/>
        </w:rPr>
        <w:t>）中，担保人</w:t>
      </w:r>
      <w:r w:rsidRPr="00800D22">
        <w:rPr>
          <w:sz w:val="24"/>
        </w:rPr>
        <w:t>B</w:t>
      </w:r>
      <w:r w:rsidRPr="00800D22">
        <w:rPr>
          <w:sz w:val="24"/>
        </w:rPr>
        <w:t>在发行人</w:t>
      </w:r>
      <w:r w:rsidRPr="00800D22">
        <w:rPr>
          <w:sz w:val="24"/>
        </w:rPr>
        <w:t>A</w:t>
      </w:r>
      <w:r w:rsidRPr="00800D22">
        <w:rPr>
          <w:sz w:val="24"/>
        </w:rPr>
        <w:t>发生违约的情况下才发生违约，</w:t>
      </w:r>
      <w:r w:rsidRPr="00800D22" w:rsidDel="000D5ECF">
        <w:rPr>
          <w:sz w:val="24"/>
        </w:rPr>
        <w:t xml:space="preserve"> </w:t>
      </w:r>
      <w:r w:rsidRPr="00800D22">
        <w:rPr>
          <w:position w:val="-14"/>
          <w:sz w:val="24"/>
        </w:rPr>
        <w:object w:dxaOrig="5780" w:dyaOrig="400" w14:anchorId="6057866D">
          <v:shape id="_x0000_i1050" type="#_x0000_t75" style="width:289pt;height:20pt" o:ole="">
            <v:imagedata r:id="rId43" o:title=""/>
          </v:shape>
          <o:OLEObject Type="Embed" ProgID="Equation.DSMT4" ShapeID="_x0000_i1050" DrawAspect="Content" ObjectID="_1822572264" r:id="rId44"/>
        </w:object>
      </w:r>
      <w:r w:rsidRPr="00800D22">
        <w:rPr>
          <w:sz w:val="24"/>
        </w:rPr>
        <w:t>。这两种情形是有担保债券发行人和担保人违约正相关的极端情形，此时该有担保债券违约概率最大，违约概率为</w:t>
      </w:r>
      <w:r w:rsidRPr="00800D22">
        <w:rPr>
          <w:position w:val="-14"/>
          <w:sz w:val="24"/>
        </w:rPr>
        <w:object w:dxaOrig="4500" w:dyaOrig="400" w14:anchorId="18CCE9E1">
          <v:shape id="_x0000_i1051" type="#_x0000_t75" style="width:225pt;height:20pt" o:ole="">
            <v:imagedata r:id="rId45" o:title=""/>
          </v:shape>
          <o:OLEObject Type="Embed" ProgID="Equation.DSMT4" ShapeID="_x0000_i1051" DrawAspect="Content" ObjectID="_1822572265" r:id="rId46"/>
        </w:object>
      </w:r>
      <w:r w:rsidRPr="00800D22">
        <w:rPr>
          <w:sz w:val="24"/>
        </w:rPr>
        <w:t>。由此可知，有担保债券违约的可能性肯定低于发行人和担保人两者中的任何一个，而信用</w:t>
      </w:r>
      <w:r w:rsidRPr="00800D22">
        <w:rPr>
          <w:rFonts w:hint="eastAsia"/>
          <w:sz w:val="24"/>
        </w:rPr>
        <w:t>级别</w:t>
      </w:r>
      <w:r w:rsidRPr="00800D22">
        <w:rPr>
          <w:sz w:val="24"/>
        </w:rPr>
        <w:t>与违约概率呈负</w:t>
      </w:r>
      <w:r w:rsidRPr="00800D22">
        <w:rPr>
          <w:rFonts w:hint="eastAsia"/>
          <w:sz w:val="24"/>
        </w:rPr>
        <w:t>相关</w:t>
      </w:r>
      <w:r w:rsidRPr="00800D22">
        <w:rPr>
          <w:sz w:val="24"/>
        </w:rPr>
        <w:t>关系，因此有担保债券的评级应不低于担保人和发行人两者中最高的评级。</w:t>
      </w:r>
    </w:p>
    <w:p w14:paraId="223FA5A1" w14:textId="77777777" w:rsidR="008326F0" w:rsidRPr="00800D22" w:rsidRDefault="008326F0" w:rsidP="008326F0">
      <w:pPr>
        <w:spacing w:line="440" w:lineRule="exact"/>
        <w:ind w:firstLineChars="200" w:firstLine="480"/>
        <w:rPr>
          <w:rFonts w:hint="eastAsia"/>
          <w:sz w:val="24"/>
        </w:rPr>
      </w:pPr>
      <w:r w:rsidRPr="00800D22">
        <w:rPr>
          <w:sz w:val="24"/>
        </w:rPr>
        <w:t>从以上分析可</w:t>
      </w:r>
      <w:r w:rsidRPr="00800D22">
        <w:rPr>
          <w:rFonts w:hint="eastAsia"/>
          <w:sz w:val="24"/>
        </w:rPr>
        <w:t>知道</w:t>
      </w:r>
      <w:r w:rsidRPr="00800D22">
        <w:rPr>
          <w:sz w:val="24"/>
        </w:rPr>
        <w:t>，有担保债券违约概率的取值介于</w:t>
      </w:r>
      <w:r w:rsidRPr="00800D22">
        <w:rPr>
          <w:position w:val="-12"/>
          <w:sz w:val="24"/>
        </w:rPr>
        <w:object w:dxaOrig="2060" w:dyaOrig="360" w14:anchorId="08350DE5">
          <v:shape id="_x0000_i1052" type="#_x0000_t75" style="width:103pt;height:18pt" o:ole="">
            <v:imagedata r:id="rId47" o:title=""/>
          </v:shape>
          <o:OLEObject Type="Embed" ProgID="Equation.DSMT4" ShapeID="_x0000_i1052" DrawAspect="Content" ObjectID="_1822572266" r:id="rId48"/>
        </w:object>
      </w:r>
      <w:r w:rsidRPr="00800D22">
        <w:rPr>
          <w:sz w:val="24"/>
        </w:rPr>
        <w:t>和</w:t>
      </w:r>
      <w:r w:rsidRPr="00800D22">
        <w:rPr>
          <w:position w:val="-14"/>
          <w:sz w:val="24"/>
        </w:rPr>
        <w:object w:dxaOrig="2640" w:dyaOrig="400" w14:anchorId="7662C3A9">
          <v:shape id="_x0000_i1053" type="#_x0000_t75" style="width:132pt;height:20pt" o:ole="">
            <v:imagedata r:id="rId49" o:title=""/>
          </v:shape>
          <o:OLEObject Type="Embed" ProgID="Equation.DSMT4" ShapeID="_x0000_i1053" DrawAspect="Content" ObjectID="_1822572267" r:id="rId50"/>
        </w:object>
      </w:r>
      <w:r w:rsidRPr="00800D22">
        <w:rPr>
          <w:sz w:val="24"/>
        </w:rPr>
        <w:t>之间，有担保债券的违约概率不仅</w:t>
      </w:r>
      <w:r w:rsidRPr="00800D22">
        <w:rPr>
          <w:rFonts w:hint="eastAsia"/>
          <w:sz w:val="24"/>
        </w:rPr>
        <w:t>与</w:t>
      </w:r>
      <w:r w:rsidRPr="00800D22">
        <w:rPr>
          <w:sz w:val="24"/>
        </w:rPr>
        <w:t>发行人和担保人</w:t>
      </w:r>
      <w:r w:rsidRPr="00800D22">
        <w:rPr>
          <w:rFonts w:hint="eastAsia"/>
          <w:sz w:val="24"/>
        </w:rPr>
        <w:t>之间</w:t>
      </w:r>
      <w:r w:rsidRPr="00800D22">
        <w:rPr>
          <w:sz w:val="24"/>
        </w:rPr>
        <w:t>的违约概率有关，而且</w:t>
      </w:r>
      <w:r w:rsidRPr="00800D22">
        <w:rPr>
          <w:rFonts w:hint="eastAsia"/>
          <w:sz w:val="24"/>
        </w:rPr>
        <w:t>与</w:t>
      </w:r>
      <w:r w:rsidRPr="00800D22">
        <w:rPr>
          <w:sz w:val="24"/>
        </w:rPr>
        <w:t>发行人和担保人</w:t>
      </w:r>
      <w:r w:rsidRPr="00800D22">
        <w:rPr>
          <w:rFonts w:hint="eastAsia"/>
          <w:sz w:val="24"/>
        </w:rPr>
        <w:t>之间</w:t>
      </w:r>
      <w:r w:rsidRPr="00800D22">
        <w:rPr>
          <w:sz w:val="24"/>
        </w:rPr>
        <w:t>的违约相关系数有关。</w:t>
      </w:r>
      <w:r w:rsidRPr="00800D22">
        <w:rPr>
          <w:sz w:val="24"/>
        </w:rPr>
        <w:t xml:space="preserve"> </w:t>
      </w:r>
      <w:bookmarkStart w:id="10" w:name="_Toc216154405"/>
    </w:p>
    <w:p w14:paraId="7EC1D7C0" w14:textId="77777777" w:rsidR="008326F0" w:rsidRPr="00800D22" w:rsidRDefault="008326F0" w:rsidP="008326F0">
      <w:pPr>
        <w:spacing w:line="440" w:lineRule="exact"/>
        <w:ind w:firstLineChars="200" w:firstLine="482"/>
        <w:rPr>
          <w:sz w:val="24"/>
        </w:rPr>
      </w:pPr>
      <w:r w:rsidRPr="00800D22">
        <w:rPr>
          <w:b/>
          <w:bCs/>
          <w:kern w:val="44"/>
          <w:sz w:val="24"/>
        </w:rPr>
        <w:t>（</w:t>
      </w:r>
      <w:r w:rsidRPr="00800D22">
        <w:rPr>
          <w:b/>
          <w:bCs/>
          <w:kern w:val="44"/>
          <w:sz w:val="24"/>
        </w:rPr>
        <w:t>2</w:t>
      </w:r>
      <w:r w:rsidRPr="00800D22">
        <w:rPr>
          <w:b/>
          <w:bCs/>
          <w:kern w:val="44"/>
          <w:sz w:val="24"/>
        </w:rPr>
        <w:t>）基于</w:t>
      </w:r>
      <w:r w:rsidRPr="00800D22">
        <w:rPr>
          <w:b/>
          <w:bCs/>
          <w:kern w:val="44"/>
          <w:sz w:val="24"/>
        </w:rPr>
        <w:t>KMV</w:t>
      </w:r>
      <w:r w:rsidRPr="00800D22">
        <w:rPr>
          <w:b/>
          <w:bCs/>
          <w:kern w:val="44"/>
          <w:sz w:val="24"/>
        </w:rPr>
        <w:t>模型的有担保企业债券违约概率计算方法的理论构架</w:t>
      </w:r>
      <w:bookmarkEnd w:id="10"/>
    </w:p>
    <w:p w14:paraId="6D7ED0FD" w14:textId="77777777" w:rsidR="008326F0" w:rsidRPr="00800D22" w:rsidRDefault="008326F0" w:rsidP="008326F0">
      <w:pPr>
        <w:spacing w:line="440" w:lineRule="exact"/>
        <w:ind w:firstLine="480"/>
        <w:rPr>
          <w:sz w:val="24"/>
        </w:rPr>
      </w:pPr>
      <w:r w:rsidRPr="00800D22">
        <w:rPr>
          <w:sz w:val="24"/>
        </w:rPr>
        <w:t>违约相关系数的求解是有担保债券信用评级的主要障碍，因为违约相关性不能被直接估计。国外处理违约相关性主要有两种方法</w:t>
      </w:r>
      <w:r w:rsidRPr="00800D22">
        <w:rPr>
          <w:rFonts w:hint="eastAsia"/>
          <w:sz w:val="24"/>
        </w:rPr>
        <w:t>：</w:t>
      </w:r>
      <w:r w:rsidRPr="00800D22">
        <w:rPr>
          <w:sz w:val="24"/>
        </w:rPr>
        <w:t>一种是把违约相关</w:t>
      </w:r>
      <w:r w:rsidRPr="00800D22">
        <w:rPr>
          <w:rFonts w:hint="eastAsia"/>
          <w:sz w:val="24"/>
        </w:rPr>
        <w:t>性</w:t>
      </w:r>
      <w:r w:rsidRPr="00800D22">
        <w:rPr>
          <w:sz w:val="24"/>
        </w:rPr>
        <w:t>看成是外在输入，</w:t>
      </w:r>
      <w:r w:rsidRPr="00800D22">
        <w:rPr>
          <w:sz w:val="24"/>
        </w:rPr>
        <w:t>Moody</w:t>
      </w:r>
      <w:r w:rsidRPr="00800D22">
        <w:rPr>
          <w:sz w:val="24"/>
        </w:rPr>
        <w:t>公司的</w:t>
      </w:r>
      <w:r w:rsidRPr="00800D22">
        <w:rPr>
          <w:sz w:val="24"/>
        </w:rPr>
        <w:t xml:space="preserve">KMV </w:t>
      </w:r>
      <w:proofErr w:type="spellStart"/>
      <w:r w:rsidRPr="00800D22">
        <w:rPr>
          <w:sz w:val="24"/>
        </w:rPr>
        <w:t>Protfolio</w:t>
      </w:r>
      <w:proofErr w:type="spellEnd"/>
      <w:r w:rsidRPr="00800D22">
        <w:rPr>
          <w:sz w:val="24"/>
        </w:rPr>
        <w:t xml:space="preserve"> Manager</w:t>
      </w:r>
      <w:r w:rsidRPr="00800D22">
        <w:rPr>
          <w:sz w:val="24"/>
        </w:rPr>
        <w:t>与</w:t>
      </w:r>
      <w:proofErr w:type="spellStart"/>
      <w:r w:rsidRPr="00800D22">
        <w:rPr>
          <w:sz w:val="24"/>
        </w:rPr>
        <w:t>RiskMetrics</w:t>
      </w:r>
      <w:proofErr w:type="spellEnd"/>
      <w:r w:rsidRPr="00800D22">
        <w:rPr>
          <w:sz w:val="24"/>
        </w:rPr>
        <w:t>集团的</w:t>
      </w:r>
      <w:r w:rsidRPr="00800D22">
        <w:rPr>
          <w:sz w:val="24"/>
        </w:rPr>
        <w:t>Credit Manager</w:t>
      </w:r>
      <w:r w:rsidRPr="00800D22">
        <w:rPr>
          <w:sz w:val="24"/>
        </w:rPr>
        <w:t>这两个理论模型都预先假定一个外部的相关输入；另一种是把违约相关</w:t>
      </w:r>
      <w:r w:rsidRPr="00800D22">
        <w:rPr>
          <w:rFonts w:hint="eastAsia"/>
          <w:sz w:val="24"/>
        </w:rPr>
        <w:t>性</w:t>
      </w:r>
      <w:r w:rsidRPr="00800D22">
        <w:rPr>
          <w:sz w:val="24"/>
        </w:rPr>
        <w:t>看成是内部因素，</w:t>
      </w:r>
      <w:r w:rsidRPr="00800D22">
        <w:rPr>
          <w:sz w:val="24"/>
        </w:rPr>
        <w:t>Macro Factor</w:t>
      </w:r>
      <w:r w:rsidRPr="00800D22">
        <w:rPr>
          <w:sz w:val="24"/>
        </w:rPr>
        <w:t>模型和</w:t>
      </w:r>
      <w:r w:rsidRPr="00800D22">
        <w:rPr>
          <w:sz w:val="24"/>
        </w:rPr>
        <w:t>Credit Suisse First Boston</w:t>
      </w:r>
      <w:proofErr w:type="gramStart"/>
      <w:r w:rsidRPr="00800D22">
        <w:rPr>
          <w:sz w:val="24"/>
        </w:rPr>
        <w:t>’</w:t>
      </w:r>
      <w:proofErr w:type="gramEnd"/>
      <w:r w:rsidRPr="00800D22">
        <w:rPr>
          <w:sz w:val="24"/>
        </w:rPr>
        <w:t>s Credit Risk+</w:t>
      </w:r>
      <w:r w:rsidRPr="00800D22">
        <w:rPr>
          <w:sz w:val="24"/>
        </w:rPr>
        <w:t>就是采用这种方法。</w:t>
      </w:r>
    </w:p>
    <w:p w14:paraId="35247E02" w14:textId="77777777" w:rsidR="008326F0" w:rsidRPr="00800D22" w:rsidRDefault="008326F0" w:rsidP="008326F0">
      <w:pPr>
        <w:keepNext/>
        <w:spacing w:beforeLines="100" w:before="312"/>
        <w:jc w:val="center"/>
        <w:rPr>
          <w:rFonts w:hint="eastAsia"/>
          <w:szCs w:val="21"/>
        </w:rPr>
      </w:pPr>
      <w:bookmarkStart w:id="11" w:name="_Toc256506449"/>
      <w:r w:rsidRPr="00800D22">
        <w:rPr>
          <w:rFonts w:hint="eastAsia"/>
          <w:szCs w:val="21"/>
        </w:rPr>
        <w:t>表</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表</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4</w:t>
      </w:r>
      <w:r w:rsidRPr="00800D22">
        <w:rPr>
          <w:szCs w:val="21"/>
        </w:rPr>
        <w:fldChar w:fldCharType="end"/>
      </w:r>
      <w:r w:rsidRPr="00800D22">
        <w:rPr>
          <w:rFonts w:hint="eastAsia"/>
          <w:szCs w:val="21"/>
        </w:rPr>
        <w:t xml:space="preserve">  </w:t>
      </w:r>
      <w:r w:rsidRPr="00800D22">
        <w:rPr>
          <w:rFonts w:hint="eastAsia"/>
          <w:szCs w:val="21"/>
        </w:rPr>
        <w:t>处理违约相关性的方法</w:t>
      </w:r>
      <w:bookmarkEnd w:id="11"/>
    </w:p>
    <w:p w14:paraId="5402F58E" w14:textId="77777777" w:rsidR="008326F0" w:rsidRPr="00800D22" w:rsidRDefault="008326F0" w:rsidP="008326F0">
      <w:pPr>
        <w:jc w:val="center"/>
        <w:rPr>
          <w:rFonts w:hint="eastAsia"/>
          <w:szCs w:val="21"/>
        </w:rPr>
      </w:pPr>
      <w:r w:rsidRPr="00800D22">
        <w:rPr>
          <w:rFonts w:hint="eastAsia"/>
          <w:szCs w:val="21"/>
        </w:rPr>
        <w:t xml:space="preserve">Table </w:t>
      </w:r>
      <w:proofErr w:type="gramStart"/>
      <w:r w:rsidRPr="00800D22">
        <w:rPr>
          <w:rFonts w:hint="eastAsia"/>
          <w:szCs w:val="21"/>
        </w:rPr>
        <w:t>6.4  M</w:t>
      </w:r>
      <w:r w:rsidRPr="00800D22">
        <w:rPr>
          <w:szCs w:val="21"/>
        </w:rPr>
        <w:t>ethod</w:t>
      </w:r>
      <w:r w:rsidRPr="00800D22">
        <w:rPr>
          <w:rFonts w:hint="eastAsia"/>
          <w:szCs w:val="21"/>
        </w:rPr>
        <w:t>s</w:t>
      </w:r>
      <w:proofErr w:type="gramEnd"/>
      <w:r w:rsidRPr="00800D22">
        <w:rPr>
          <w:rFonts w:hint="eastAsia"/>
          <w:szCs w:val="21"/>
        </w:rPr>
        <w:t xml:space="preserve"> to </w:t>
      </w:r>
      <w:r w:rsidRPr="00800D22">
        <w:rPr>
          <w:szCs w:val="21"/>
        </w:rPr>
        <w:t>deal with</w:t>
      </w:r>
      <w:r w:rsidRPr="00800D22">
        <w:rPr>
          <w:rFonts w:hint="eastAsia"/>
          <w:szCs w:val="21"/>
        </w:rPr>
        <w:t xml:space="preserve"> d</w:t>
      </w:r>
      <w:r w:rsidRPr="00800D22">
        <w:rPr>
          <w:szCs w:val="21"/>
        </w:rPr>
        <w:t>efault correlation</w:t>
      </w:r>
    </w:p>
    <w:tbl>
      <w:tblPr>
        <w:tblW w:w="0" w:type="auto"/>
        <w:tblBorders>
          <w:top w:val="single" w:sz="4" w:space="0" w:color="auto"/>
          <w:bottom w:val="single" w:sz="4" w:space="0" w:color="auto"/>
        </w:tblBorders>
        <w:tblLook w:val="01E0" w:firstRow="1" w:lastRow="1" w:firstColumn="1" w:lastColumn="1" w:noHBand="0" w:noVBand="0"/>
      </w:tblPr>
      <w:tblGrid>
        <w:gridCol w:w="4150"/>
        <w:gridCol w:w="4156"/>
      </w:tblGrid>
      <w:tr w:rsidR="008326F0" w:rsidRPr="00800D22" w14:paraId="1655BAC4" w14:textId="77777777" w:rsidTr="00DB24B0">
        <w:tc>
          <w:tcPr>
            <w:tcW w:w="4261" w:type="dxa"/>
            <w:tcBorders>
              <w:top w:val="single" w:sz="4" w:space="0" w:color="auto"/>
              <w:bottom w:val="single" w:sz="4" w:space="0" w:color="auto"/>
            </w:tcBorders>
            <w:vAlign w:val="center"/>
          </w:tcPr>
          <w:p w14:paraId="109338D5" w14:textId="77777777" w:rsidR="008326F0" w:rsidRPr="00800D22" w:rsidRDefault="008326F0" w:rsidP="00DB24B0">
            <w:pPr>
              <w:snapToGrid w:val="0"/>
              <w:rPr>
                <w:szCs w:val="21"/>
              </w:rPr>
            </w:pPr>
            <w:r w:rsidRPr="00800D22">
              <w:rPr>
                <w:szCs w:val="21"/>
              </w:rPr>
              <w:t>作为外在输入的相关性</w:t>
            </w:r>
          </w:p>
        </w:tc>
        <w:tc>
          <w:tcPr>
            <w:tcW w:w="4261" w:type="dxa"/>
            <w:tcBorders>
              <w:top w:val="single" w:sz="4" w:space="0" w:color="auto"/>
              <w:bottom w:val="single" w:sz="4" w:space="0" w:color="auto"/>
            </w:tcBorders>
            <w:vAlign w:val="center"/>
          </w:tcPr>
          <w:p w14:paraId="7AF7FA99" w14:textId="77777777" w:rsidR="008326F0" w:rsidRPr="00800D22" w:rsidRDefault="008326F0" w:rsidP="00DB24B0">
            <w:pPr>
              <w:snapToGrid w:val="0"/>
              <w:rPr>
                <w:szCs w:val="21"/>
              </w:rPr>
            </w:pPr>
            <w:r w:rsidRPr="00800D22">
              <w:rPr>
                <w:szCs w:val="21"/>
              </w:rPr>
              <w:t>作为内在因素的相关性</w:t>
            </w:r>
          </w:p>
        </w:tc>
      </w:tr>
      <w:tr w:rsidR="008326F0" w:rsidRPr="00800D22" w14:paraId="50FD6F23" w14:textId="77777777" w:rsidTr="00DB24B0">
        <w:trPr>
          <w:trHeight w:val="677"/>
        </w:trPr>
        <w:tc>
          <w:tcPr>
            <w:tcW w:w="4261" w:type="dxa"/>
            <w:tcBorders>
              <w:top w:val="single" w:sz="4" w:space="0" w:color="auto"/>
            </w:tcBorders>
            <w:vAlign w:val="center"/>
          </w:tcPr>
          <w:p w14:paraId="71EABC5A" w14:textId="77777777" w:rsidR="008326F0" w:rsidRPr="00800D22" w:rsidRDefault="008326F0" w:rsidP="00DB24B0">
            <w:pPr>
              <w:snapToGrid w:val="0"/>
              <w:rPr>
                <w:sz w:val="18"/>
                <w:szCs w:val="18"/>
              </w:rPr>
            </w:pPr>
            <w:r w:rsidRPr="00800D22">
              <w:rPr>
                <w:sz w:val="18"/>
                <w:szCs w:val="18"/>
              </w:rPr>
              <w:t>资产价值相关（</w:t>
            </w:r>
            <w:r w:rsidRPr="00800D22">
              <w:rPr>
                <w:sz w:val="18"/>
                <w:szCs w:val="18"/>
              </w:rPr>
              <w:t>KMV</w:t>
            </w:r>
            <w:r w:rsidRPr="00800D22">
              <w:rPr>
                <w:sz w:val="18"/>
                <w:szCs w:val="18"/>
              </w:rPr>
              <w:t>方法）</w:t>
            </w:r>
          </w:p>
          <w:p w14:paraId="5548D004" w14:textId="77777777" w:rsidR="008326F0" w:rsidRPr="00800D22" w:rsidRDefault="008326F0" w:rsidP="00DB24B0">
            <w:pPr>
              <w:snapToGrid w:val="0"/>
              <w:rPr>
                <w:sz w:val="18"/>
                <w:szCs w:val="18"/>
              </w:rPr>
            </w:pPr>
            <w:r w:rsidRPr="00800D22">
              <w:rPr>
                <w:sz w:val="18"/>
                <w:szCs w:val="18"/>
              </w:rPr>
              <w:t>股票价值相关（</w:t>
            </w:r>
            <w:r w:rsidRPr="00800D22">
              <w:rPr>
                <w:sz w:val="18"/>
                <w:szCs w:val="18"/>
              </w:rPr>
              <w:t>RMG</w:t>
            </w:r>
            <w:r w:rsidRPr="00800D22">
              <w:rPr>
                <w:sz w:val="18"/>
                <w:szCs w:val="18"/>
              </w:rPr>
              <w:t>方法）</w:t>
            </w:r>
          </w:p>
        </w:tc>
        <w:tc>
          <w:tcPr>
            <w:tcW w:w="4261" w:type="dxa"/>
            <w:tcBorders>
              <w:top w:val="single" w:sz="4" w:space="0" w:color="auto"/>
            </w:tcBorders>
            <w:vAlign w:val="center"/>
          </w:tcPr>
          <w:p w14:paraId="65610517" w14:textId="77777777" w:rsidR="008326F0" w:rsidRPr="00800D22" w:rsidRDefault="008326F0" w:rsidP="00DB24B0">
            <w:pPr>
              <w:snapToGrid w:val="0"/>
              <w:rPr>
                <w:sz w:val="18"/>
                <w:szCs w:val="18"/>
              </w:rPr>
            </w:pPr>
            <w:r w:rsidRPr="00800D22">
              <w:rPr>
                <w:sz w:val="18"/>
                <w:szCs w:val="18"/>
              </w:rPr>
              <w:t>因素模型</w:t>
            </w:r>
          </w:p>
          <w:p w14:paraId="560D22D0" w14:textId="77777777" w:rsidR="008326F0" w:rsidRPr="00800D22" w:rsidRDefault="008326F0" w:rsidP="00DB24B0">
            <w:pPr>
              <w:snapToGrid w:val="0"/>
              <w:rPr>
                <w:sz w:val="18"/>
                <w:szCs w:val="18"/>
              </w:rPr>
            </w:pPr>
            <w:r w:rsidRPr="00800D22">
              <w:rPr>
                <w:sz w:val="18"/>
                <w:szCs w:val="18"/>
              </w:rPr>
              <w:t>精算模型（如</w:t>
            </w:r>
            <w:r w:rsidRPr="00800D22">
              <w:rPr>
                <w:position w:val="-6"/>
                <w:sz w:val="18"/>
                <w:szCs w:val="18"/>
              </w:rPr>
              <w:object w:dxaOrig="700" w:dyaOrig="279" w14:anchorId="45F91072">
                <v:shape id="_x0000_i1054" type="#_x0000_t75" style="width:35pt;height:14pt" o:ole="">
                  <v:imagedata r:id="rId51" o:title=""/>
                </v:shape>
                <o:OLEObject Type="Embed" ProgID="Equation.DSMT4" ShapeID="_x0000_i1054" DrawAspect="Content" ObjectID="_1822572268" r:id="rId52"/>
              </w:object>
            </w:r>
            <w:r w:rsidRPr="00800D22">
              <w:rPr>
                <w:position w:val="-6"/>
                <w:sz w:val="18"/>
                <w:szCs w:val="18"/>
              </w:rPr>
              <w:object w:dxaOrig="600" w:dyaOrig="320" w14:anchorId="7EF8CE89">
                <v:shape id="_x0000_i1055" type="#_x0000_t75" style="width:30pt;height:16pt" o:ole="">
                  <v:imagedata r:id="rId53" o:title=""/>
                </v:shape>
                <o:OLEObject Type="Embed" ProgID="Equation.DSMT4" ShapeID="_x0000_i1055" DrawAspect="Content" ObjectID="_1822572269" r:id="rId54"/>
              </w:object>
            </w:r>
            <w:r w:rsidRPr="00800D22">
              <w:rPr>
                <w:sz w:val="18"/>
                <w:szCs w:val="18"/>
              </w:rPr>
              <w:t>）</w:t>
            </w:r>
          </w:p>
        </w:tc>
      </w:tr>
    </w:tbl>
    <w:p w14:paraId="259D68EF" w14:textId="77777777" w:rsidR="008326F0" w:rsidRPr="00800D22" w:rsidRDefault="008326F0" w:rsidP="008326F0">
      <w:pPr>
        <w:spacing w:beforeLines="100" w:before="312" w:line="440" w:lineRule="exact"/>
        <w:ind w:firstLine="482"/>
        <w:rPr>
          <w:sz w:val="24"/>
        </w:rPr>
      </w:pPr>
      <w:r w:rsidRPr="00800D22">
        <w:rPr>
          <w:sz w:val="24"/>
        </w:rPr>
        <w:t>在本书的研究中，采用了比较直观的资产价值相关方法。处理违约相关性的主要思路是通过资产价值的相关性求出两家企业的联合违约概率，然后利用概率论的</w:t>
      </w:r>
      <w:r w:rsidRPr="00800D22">
        <w:rPr>
          <w:sz w:val="24"/>
        </w:rPr>
        <w:t>Pearson</w:t>
      </w:r>
      <w:r w:rsidRPr="00800D22">
        <w:rPr>
          <w:sz w:val="24"/>
        </w:rPr>
        <w:t>线性相关系数求出两家企业的违约相关系数，其求解过程如下：</w:t>
      </w:r>
    </w:p>
    <w:p w14:paraId="22CF5CC9" w14:textId="77777777" w:rsidR="008326F0" w:rsidRPr="00800D22" w:rsidRDefault="008326F0" w:rsidP="008326F0">
      <w:pPr>
        <w:spacing w:line="440" w:lineRule="exact"/>
        <w:ind w:firstLineChars="200" w:firstLine="482"/>
        <w:rPr>
          <w:b/>
          <w:sz w:val="24"/>
        </w:rPr>
      </w:pPr>
      <w:r w:rsidRPr="00800D22">
        <w:rPr>
          <w:b/>
          <w:sz w:val="24"/>
        </w:rPr>
        <w:t>步骤</w:t>
      </w:r>
      <w:r w:rsidRPr="00800D22">
        <w:rPr>
          <w:b/>
          <w:sz w:val="24"/>
        </w:rPr>
        <w:t>1</w:t>
      </w:r>
      <w:r w:rsidRPr="00800D22">
        <w:rPr>
          <w:b/>
          <w:sz w:val="24"/>
        </w:rPr>
        <w:t>：估计资产价值</w:t>
      </w:r>
      <w:r w:rsidRPr="00800D22">
        <w:rPr>
          <w:b/>
          <w:position w:val="-4"/>
          <w:sz w:val="24"/>
        </w:rPr>
        <w:object w:dxaOrig="240" w:dyaOrig="260" w14:anchorId="2A1857E8">
          <v:shape id="_x0000_i1056" type="#_x0000_t75" style="width:12pt;height:13pt" o:ole="">
            <v:imagedata r:id="rId55" o:title=""/>
          </v:shape>
          <o:OLEObject Type="Embed" ProgID="Equation.DSMT4" ShapeID="_x0000_i1056" DrawAspect="Content" ObjectID="_1822572270" r:id="rId56"/>
        </w:object>
      </w:r>
      <w:r w:rsidRPr="00800D22">
        <w:rPr>
          <w:b/>
          <w:sz w:val="24"/>
        </w:rPr>
        <w:t>及资产价值波动性</w:t>
      </w:r>
      <w:r w:rsidRPr="00800D22">
        <w:rPr>
          <w:b/>
          <w:position w:val="-12"/>
          <w:sz w:val="24"/>
        </w:rPr>
        <w:object w:dxaOrig="320" w:dyaOrig="360" w14:anchorId="02F115C2">
          <v:shape id="_x0000_i1057" type="#_x0000_t75" style="width:16pt;height:18pt" o:ole="">
            <v:imagedata r:id="rId57" o:title=""/>
          </v:shape>
          <o:OLEObject Type="Embed" ProgID="Equation.DSMT4" ShapeID="_x0000_i1057" DrawAspect="Content" ObjectID="_1822572271" r:id="rId58"/>
        </w:object>
      </w:r>
    </w:p>
    <w:p w14:paraId="08275B32" w14:textId="77777777" w:rsidR="008326F0" w:rsidRPr="00800D22" w:rsidRDefault="008326F0" w:rsidP="008326F0">
      <w:pPr>
        <w:spacing w:line="440" w:lineRule="exact"/>
        <w:ind w:firstLineChars="200" w:firstLine="480"/>
        <w:rPr>
          <w:sz w:val="24"/>
        </w:rPr>
      </w:pPr>
      <w:r w:rsidRPr="00800D22">
        <w:rPr>
          <w:sz w:val="24"/>
        </w:rPr>
        <w:t>套用</w:t>
      </w:r>
      <w:r w:rsidRPr="00800D22">
        <w:rPr>
          <w:sz w:val="24"/>
        </w:rPr>
        <w:t>Black-Scholes</w:t>
      </w:r>
      <w:r w:rsidRPr="00800D22">
        <w:rPr>
          <w:sz w:val="24"/>
        </w:rPr>
        <w:t>和</w:t>
      </w:r>
      <w:r w:rsidRPr="00800D22">
        <w:rPr>
          <w:sz w:val="24"/>
        </w:rPr>
        <w:t>Merton</w:t>
      </w:r>
      <w:r w:rsidRPr="00800D22">
        <w:rPr>
          <w:sz w:val="24"/>
        </w:rPr>
        <w:t>的期权定价理论（</w:t>
      </w:r>
      <w:r w:rsidRPr="00800D22">
        <w:rPr>
          <w:sz w:val="24"/>
        </w:rPr>
        <w:t>Option Pricing Theory</w:t>
      </w:r>
      <w:r w:rsidRPr="00800D22">
        <w:rPr>
          <w:sz w:val="24"/>
        </w:rPr>
        <w:t>），将公司举债经营的决定看作是股东向债权人买入多头看涨期权，标的物为公司的资产价值，期权的到期日为该负债的到期日，执行价格为负债的到期值。根据</w:t>
      </w:r>
      <w:r w:rsidRPr="00800D22">
        <w:rPr>
          <w:rFonts w:hint="eastAsia"/>
          <w:sz w:val="24"/>
        </w:rPr>
        <w:t>“</w:t>
      </w:r>
      <w:r w:rsidRPr="00800D22">
        <w:rPr>
          <w:sz w:val="24"/>
        </w:rPr>
        <w:t>股权等同于公司资产价值期权</w:t>
      </w:r>
      <w:r w:rsidRPr="00800D22">
        <w:rPr>
          <w:rFonts w:hint="eastAsia"/>
          <w:sz w:val="24"/>
        </w:rPr>
        <w:t>”</w:t>
      </w:r>
      <w:r w:rsidRPr="00800D22">
        <w:rPr>
          <w:sz w:val="24"/>
        </w:rPr>
        <w:t>的观点，可以得到：</w:t>
      </w:r>
    </w:p>
    <w:p w14:paraId="68E24E46" w14:textId="77777777" w:rsidR="008326F0" w:rsidRPr="00800D22" w:rsidRDefault="008326F0" w:rsidP="008326F0">
      <w:pPr>
        <w:spacing w:line="360" w:lineRule="auto"/>
        <w:ind w:firstLineChars="200" w:firstLine="480"/>
        <w:rPr>
          <w:sz w:val="24"/>
        </w:rPr>
      </w:pPr>
      <w:r w:rsidRPr="00800D22">
        <w:rPr>
          <w:position w:val="-12"/>
          <w:sz w:val="24"/>
        </w:rPr>
        <w:object w:dxaOrig="3360" w:dyaOrig="380" w14:anchorId="75DC68F9">
          <v:shape id="_x0000_i1058" type="#_x0000_t75" style="width:168pt;height:19pt" o:ole="">
            <v:imagedata r:id="rId59" o:title=""/>
          </v:shape>
          <o:OLEObject Type="Embed" ProgID="Equation.DSMT4" ShapeID="_x0000_i1058" DrawAspect="Content" ObjectID="_1822572272" r:id="rId60"/>
        </w:object>
      </w:r>
      <w:r w:rsidRPr="00800D22">
        <w:rPr>
          <w:sz w:val="24"/>
        </w:rPr>
        <w:t xml:space="preserve">                          </w:t>
      </w:r>
      <w:r w:rsidRPr="00800D22">
        <w:rPr>
          <w:rFonts w:hint="eastAsia"/>
          <w:sz w:val="24"/>
        </w:rPr>
        <w:t xml:space="preserve">    </w:t>
      </w:r>
      <w:r w:rsidRPr="00800D22">
        <w:rPr>
          <w:sz w:val="24"/>
        </w:rPr>
        <w:t xml:space="preserve"> </w:t>
      </w:r>
      <w:r w:rsidRPr="00800D22">
        <w:rPr>
          <w:sz w:val="24"/>
        </w:rPr>
        <w:t>（</w:t>
      </w:r>
      <w:r w:rsidRPr="00800D22">
        <w:rPr>
          <w:rFonts w:hint="eastAsia"/>
          <w:sz w:val="24"/>
        </w:rPr>
        <w:t>6</w:t>
      </w:r>
      <w:r w:rsidRPr="00800D22">
        <w:rPr>
          <w:sz w:val="24"/>
        </w:rPr>
        <w:t>.</w:t>
      </w:r>
      <w:r w:rsidRPr="00800D22">
        <w:rPr>
          <w:rFonts w:hint="eastAsia"/>
          <w:sz w:val="24"/>
        </w:rPr>
        <w:t>18</w:t>
      </w:r>
      <w:r w:rsidRPr="00800D22">
        <w:rPr>
          <w:sz w:val="24"/>
        </w:rPr>
        <w:t>）</w:t>
      </w:r>
    </w:p>
    <w:p w14:paraId="4CE1CDB6" w14:textId="77777777" w:rsidR="008326F0" w:rsidRPr="00800D22" w:rsidRDefault="008326F0" w:rsidP="008326F0">
      <w:pPr>
        <w:spacing w:line="360" w:lineRule="auto"/>
        <w:ind w:firstLineChars="200" w:firstLine="480"/>
        <w:rPr>
          <w:sz w:val="24"/>
        </w:rPr>
      </w:pPr>
      <w:r w:rsidRPr="00800D22">
        <w:rPr>
          <w:sz w:val="24"/>
        </w:rPr>
        <w:t>其中，</w:t>
      </w:r>
      <w:r w:rsidRPr="00800D22">
        <w:rPr>
          <w:position w:val="-32"/>
          <w:sz w:val="24"/>
        </w:rPr>
        <w:object w:dxaOrig="6200" w:dyaOrig="999" w14:anchorId="23B40CD3">
          <v:shape id="_x0000_i1059" type="#_x0000_t75" style="width:310pt;height:50pt" o:ole="">
            <v:imagedata r:id="rId61" o:title=""/>
          </v:shape>
          <o:OLEObject Type="Embed" ProgID="Equation.DSMT4" ShapeID="_x0000_i1059" DrawAspect="Content" ObjectID="_1822572273" r:id="rId62"/>
        </w:object>
      </w:r>
    </w:p>
    <w:p w14:paraId="0D9DA9BE" w14:textId="77777777" w:rsidR="008326F0" w:rsidRPr="00800D22" w:rsidRDefault="008326F0" w:rsidP="008326F0">
      <w:pPr>
        <w:spacing w:line="360" w:lineRule="auto"/>
        <w:ind w:firstLineChars="200" w:firstLine="480"/>
        <w:rPr>
          <w:sz w:val="24"/>
        </w:rPr>
      </w:pPr>
      <w:r w:rsidRPr="00800D22">
        <w:rPr>
          <w:position w:val="-12"/>
          <w:sz w:val="24"/>
        </w:rPr>
        <w:object w:dxaOrig="1840" w:dyaOrig="400" w14:anchorId="4D5CC881">
          <v:shape id="_x0000_i1060" type="#_x0000_t75" style="width:92pt;height:20pt" o:ole="">
            <v:imagedata r:id="rId63" o:title=""/>
          </v:shape>
          <o:OLEObject Type="Embed" ProgID="Equation.DSMT4" ShapeID="_x0000_i1060" DrawAspect="Content" ObjectID="_1822572274" r:id="rId64"/>
        </w:object>
      </w:r>
    </w:p>
    <w:p w14:paraId="7485A3B4" w14:textId="77777777" w:rsidR="008326F0" w:rsidRPr="00800D22" w:rsidRDefault="008326F0" w:rsidP="008326F0">
      <w:pPr>
        <w:spacing w:line="440" w:lineRule="exact"/>
        <w:ind w:firstLineChars="200" w:firstLine="480"/>
        <w:rPr>
          <w:sz w:val="24"/>
        </w:rPr>
      </w:pPr>
      <w:r w:rsidRPr="00800D22">
        <w:rPr>
          <w:sz w:val="24"/>
        </w:rPr>
        <w:t>其中，</w:t>
      </w:r>
      <w:r w:rsidRPr="00800D22">
        <w:rPr>
          <w:position w:val="-4"/>
          <w:sz w:val="24"/>
        </w:rPr>
        <w:object w:dxaOrig="240" w:dyaOrig="260" w14:anchorId="7B84CC22">
          <v:shape id="_x0000_i1061" type="#_x0000_t75" style="width:12pt;height:13pt" o:ole="">
            <v:imagedata r:id="rId65" o:title=""/>
          </v:shape>
          <o:OLEObject Type="Embed" ProgID="Equation.DSMT4" ShapeID="_x0000_i1061" DrawAspect="Content" ObjectID="_1822572275" r:id="rId66"/>
        </w:object>
      </w:r>
      <w:r w:rsidRPr="00800D22">
        <w:rPr>
          <w:sz w:val="24"/>
        </w:rPr>
        <w:t>为股票价值，</w:t>
      </w:r>
      <w:r w:rsidRPr="00800D22">
        <w:rPr>
          <w:position w:val="-4"/>
          <w:sz w:val="24"/>
        </w:rPr>
        <w:object w:dxaOrig="240" w:dyaOrig="260" w14:anchorId="30983B4C">
          <v:shape id="_x0000_i1062" type="#_x0000_t75" style="width:12pt;height:13pt" o:ole="">
            <v:imagedata r:id="rId67" o:title=""/>
          </v:shape>
          <o:OLEObject Type="Embed" ProgID="Equation.DSMT4" ShapeID="_x0000_i1062" DrawAspect="Content" ObjectID="_1822572276" r:id="rId68"/>
        </w:object>
      </w:r>
      <w:r w:rsidRPr="00800D22">
        <w:rPr>
          <w:sz w:val="24"/>
        </w:rPr>
        <w:t>为资产价值，</w:t>
      </w:r>
      <w:r w:rsidRPr="00800D22">
        <w:rPr>
          <w:position w:val="-4"/>
          <w:sz w:val="24"/>
        </w:rPr>
        <w:object w:dxaOrig="560" w:dyaOrig="260" w14:anchorId="5B27B1B1">
          <v:shape id="_x0000_i1063" type="#_x0000_t75" style="width:28pt;height:13pt" o:ole="">
            <v:imagedata r:id="rId69" o:title=""/>
          </v:shape>
          <o:OLEObject Type="Embed" ProgID="Equation.DSMT4" ShapeID="_x0000_i1063" DrawAspect="Content" ObjectID="_1822572277" r:id="rId70"/>
        </w:object>
      </w:r>
      <w:r w:rsidRPr="00800D22">
        <w:rPr>
          <w:sz w:val="24"/>
        </w:rPr>
        <w:t>为公司违约点，等于公司的流动负债和一半长期负债之和，</w:t>
      </w:r>
      <w:r w:rsidRPr="00800D22">
        <w:rPr>
          <w:position w:val="-12"/>
          <w:sz w:val="24"/>
        </w:rPr>
        <w:object w:dxaOrig="220" w:dyaOrig="360" w14:anchorId="1CD8C066">
          <v:shape id="_x0000_i1064" type="#_x0000_t75" style="width:11pt;height:18pt" o:ole="">
            <v:imagedata r:id="rId71" o:title=""/>
          </v:shape>
          <o:OLEObject Type="Embed" ProgID="Equation.DSMT4" ShapeID="_x0000_i1064" DrawAspect="Content" ObjectID="_1822572278" r:id="rId72"/>
        </w:object>
      </w:r>
      <w:r w:rsidRPr="00800D22">
        <w:rPr>
          <w:sz w:val="24"/>
        </w:rPr>
        <w:t>为无风险利率，</w:t>
      </w:r>
      <w:r w:rsidRPr="00800D22">
        <w:rPr>
          <w:position w:val="-12"/>
          <w:sz w:val="24"/>
        </w:rPr>
        <w:object w:dxaOrig="320" w:dyaOrig="360" w14:anchorId="4259CE83">
          <v:shape id="_x0000_i1065" type="#_x0000_t75" style="width:16pt;height:18pt" o:ole="">
            <v:imagedata r:id="rId73" o:title=""/>
          </v:shape>
          <o:OLEObject Type="Embed" ProgID="Equation.DSMT4" ShapeID="_x0000_i1065" DrawAspect="Content" ObjectID="_1822572279" r:id="rId74"/>
        </w:object>
      </w:r>
      <w:r w:rsidRPr="00800D22">
        <w:rPr>
          <w:sz w:val="24"/>
        </w:rPr>
        <w:t>为资产价值的波动性，</w:t>
      </w:r>
      <w:r w:rsidRPr="00800D22">
        <w:rPr>
          <w:position w:val="-12"/>
          <w:sz w:val="24"/>
        </w:rPr>
        <w:object w:dxaOrig="320" w:dyaOrig="360" w14:anchorId="0A54600B">
          <v:shape id="_x0000_i1066" type="#_x0000_t75" style="width:16pt;height:18pt" o:ole="">
            <v:imagedata r:id="rId75" o:title=""/>
          </v:shape>
          <o:OLEObject Type="Embed" ProgID="Equation.DSMT4" ShapeID="_x0000_i1066" DrawAspect="Content" ObjectID="_1822572280" r:id="rId76"/>
        </w:object>
      </w:r>
      <w:r w:rsidRPr="00800D22">
        <w:rPr>
          <w:sz w:val="24"/>
        </w:rPr>
        <w:t>为股票价值的波动性，</w:t>
      </w:r>
      <w:r w:rsidRPr="00800D22">
        <w:rPr>
          <w:sz w:val="24"/>
        </w:rPr>
        <w:t>t</w:t>
      </w:r>
      <w:r w:rsidRPr="00800D22">
        <w:rPr>
          <w:sz w:val="24"/>
        </w:rPr>
        <w:t>为当前时间，</w:t>
      </w:r>
      <w:r w:rsidRPr="00800D22">
        <w:rPr>
          <w:sz w:val="24"/>
        </w:rPr>
        <w:t>T</w:t>
      </w:r>
      <w:r w:rsidRPr="00800D22">
        <w:rPr>
          <w:sz w:val="24"/>
        </w:rPr>
        <w:t>为计算违约概率的时间期（如</w:t>
      </w:r>
      <w:r w:rsidRPr="00800D22">
        <w:rPr>
          <w:sz w:val="24"/>
        </w:rPr>
        <w:t>T</w:t>
      </w:r>
      <w:r w:rsidRPr="00800D22">
        <w:rPr>
          <w:sz w:val="24"/>
        </w:rPr>
        <w:t>＝</w:t>
      </w:r>
      <w:r w:rsidRPr="00800D22">
        <w:rPr>
          <w:sz w:val="24"/>
        </w:rPr>
        <w:t>1</w:t>
      </w:r>
      <w:r w:rsidRPr="00800D22">
        <w:rPr>
          <w:sz w:val="24"/>
        </w:rPr>
        <w:t>年）。公式</w:t>
      </w:r>
      <w:r w:rsidRPr="00800D22">
        <w:rPr>
          <w:rFonts w:hint="eastAsia"/>
          <w:sz w:val="24"/>
        </w:rPr>
        <w:t>（</w:t>
      </w:r>
      <w:r w:rsidRPr="00800D22">
        <w:rPr>
          <w:rFonts w:hint="eastAsia"/>
          <w:sz w:val="24"/>
        </w:rPr>
        <w:t>6</w:t>
      </w:r>
      <w:r w:rsidRPr="00800D22">
        <w:rPr>
          <w:sz w:val="24"/>
        </w:rPr>
        <w:t>.</w:t>
      </w:r>
      <w:r w:rsidRPr="00800D22">
        <w:rPr>
          <w:rFonts w:hint="eastAsia"/>
          <w:sz w:val="24"/>
        </w:rPr>
        <w:t>18</w:t>
      </w:r>
      <w:r w:rsidRPr="00800D22">
        <w:rPr>
          <w:rFonts w:hint="eastAsia"/>
          <w:sz w:val="24"/>
        </w:rPr>
        <w:t>）</w:t>
      </w:r>
      <w:r w:rsidRPr="00800D22">
        <w:rPr>
          <w:sz w:val="24"/>
        </w:rPr>
        <w:t>中只有资产价值</w:t>
      </w:r>
      <w:r w:rsidRPr="00800D22">
        <w:rPr>
          <w:position w:val="-4"/>
          <w:sz w:val="24"/>
        </w:rPr>
        <w:object w:dxaOrig="240" w:dyaOrig="260" w14:anchorId="61F5416A">
          <v:shape id="_x0000_i1067" type="#_x0000_t75" style="width:12pt;height:13pt" o:ole="">
            <v:imagedata r:id="rId55" o:title=""/>
          </v:shape>
          <o:OLEObject Type="Embed" ProgID="Equation.DSMT4" ShapeID="_x0000_i1067" DrawAspect="Content" ObjectID="_1822572281" r:id="rId77"/>
        </w:object>
      </w:r>
      <w:r w:rsidRPr="00800D22">
        <w:rPr>
          <w:sz w:val="24"/>
        </w:rPr>
        <w:t>及资产价值波动性</w:t>
      </w:r>
      <w:r w:rsidRPr="00800D22">
        <w:rPr>
          <w:position w:val="-12"/>
          <w:sz w:val="24"/>
        </w:rPr>
        <w:object w:dxaOrig="320" w:dyaOrig="360" w14:anchorId="18DB5AEC">
          <v:shape id="_x0000_i1068" type="#_x0000_t75" style="width:16pt;height:18pt" o:ole="">
            <v:imagedata r:id="rId57" o:title=""/>
          </v:shape>
          <o:OLEObject Type="Embed" ProgID="Equation.DSMT4" ShapeID="_x0000_i1068" DrawAspect="Content" ObjectID="_1822572282" r:id="rId78"/>
        </w:object>
      </w:r>
      <w:r w:rsidRPr="00800D22">
        <w:rPr>
          <w:sz w:val="24"/>
        </w:rPr>
        <w:t>是未知数。</w:t>
      </w:r>
    </w:p>
    <w:p w14:paraId="45E62DBF" w14:textId="77777777" w:rsidR="008326F0" w:rsidRPr="00800D22" w:rsidRDefault="008326F0" w:rsidP="008326F0">
      <w:pPr>
        <w:spacing w:line="440" w:lineRule="exact"/>
        <w:ind w:firstLineChars="200" w:firstLine="480"/>
        <w:rPr>
          <w:sz w:val="24"/>
        </w:rPr>
      </w:pPr>
      <w:r w:rsidRPr="00800D22">
        <w:rPr>
          <w:sz w:val="24"/>
        </w:rPr>
        <w:t>基于股票的</w:t>
      </w:r>
      <w:r w:rsidRPr="00800D22">
        <w:rPr>
          <w:sz w:val="24"/>
        </w:rPr>
        <w:t>Ito Lemma</w:t>
      </w:r>
      <w:r w:rsidRPr="00800D22">
        <w:rPr>
          <w:sz w:val="24"/>
        </w:rPr>
        <w:t>原理，权益价值波动和资产价值波动存在如公式</w:t>
      </w:r>
      <w:r w:rsidRPr="00800D22">
        <w:rPr>
          <w:rFonts w:hint="eastAsia"/>
          <w:sz w:val="24"/>
        </w:rPr>
        <w:t>（</w:t>
      </w:r>
      <w:r w:rsidRPr="00800D22">
        <w:rPr>
          <w:rFonts w:hint="eastAsia"/>
          <w:sz w:val="24"/>
        </w:rPr>
        <w:t>6</w:t>
      </w:r>
      <w:r w:rsidRPr="00800D22">
        <w:rPr>
          <w:sz w:val="24"/>
        </w:rPr>
        <w:t>.</w:t>
      </w:r>
      <w:r w:rsidRPr="00800D22">
        <w:rPr>
          <w:rFonts w:hint="eastAsia"/>
          <w:sz w:val="24"/>
        </w:rPr>
        <w:t>19</w:t>
      </w:r>
      <w:r w:rsidRPr="00800D22">
        <w:rPr>
          <w:rFonts w:hint="eastAsia"/>
          <w:sz w:val="24"/>
        </w:rPr>
        <w:t>）</w:t>
      </w:r>
      <w:r w:rsidRPr="00800D22">
        <w:rPr>
          <w:sz w:val="24"/>
        </w:rPr>
        <w:t>的关系：杠杆程度越高的公司，股东的权益价值越有风险。</w:t>
      </w:r>
    </w:p>
    <w:p w14:paraId="2A75CDE2" w14:textId="77777777" w:rsidR="008326F0" w:rsidRPr="00800D22" w:rsidRDefault="008326F0" w:rsidP="008326F0">
      <w:pPr>
        <w:spacing w:line="360" w:lineRule="auto"/>
        <w:ind w:firstLineChars="200" w:firstLine="480"/>
        <w:rPr>
          <w:sz w:val="24"/>
        </w:rPr>
      </w:pPr>
      <w:r w:rsidRPr="00800D22">
        <w:rPr>
          <w:position w:val="-24"/>
          <w:sz w:val="24"/>
        </w:rPr>
        <w:object w:dxaOrig="1440" w:dyaOrig="620" w14:anchorId="323BDA4A">
          <v:shape id="_x0000_i1069" type="#_x0000_t75" style="width:1in;height:31pt" o:ole="">
            <v:imagedata r:id="rId79" o:title=""/>
          </v:shape>
          <o:OLEObject Type="Embed" ProgID="Equation.DSMT4" ShapeID="_x0000_i1069" DrawAspect="Content" ObjectID="_1822572283" r:id="rId80"/>
        </w:objec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19</w:t>
      </w:r>
      <w:r w:rsidRPr="00800D22">
        <w:rPr>
          <w:sz w:val="24"/>
        </w:rPr>
        <w:t>）</w:t>
      </w:r>
    </w:p>
    <w:p w14:paraId="0468143F" w14:textId="77777777" w:rsidR="008326F0" w:rsidRPr="00800D22" w:rsidRDefault="008326F0" w:rsidP="008326F0">
      <w:pPr>
        <w:spacing w:line="360" w:lineRule="auto"/>
        <w:ind w:firstLineChars="200" w:firstLine="480"/>
        <w:rPr>
          <w:sz w:val="24"/>
        </w:rPr>
      </w:pPr>
      <w:r w:rsidRPr="00800D22">
        <w:rPr>
          <w:sz w:val="24"/>
        </w:rPr>
        <w:t>其中</w:t>
      </w:r>
      <w:r w:rsidRPr="00800D22">
        <w:rPr>
          <w:position w:val="-4"/>
          <w:sz w:val="24"/>
        </w:rPr>
        <w:object w:dxaOrig="220" w:dyaOrig="260" w14:anchorId="3D321875">
          <v:shape id="_x0000_i1070" type="#_x0000_t75" style="width:11pt;height:13pt" o:ole="">
            <v:imagedata r:id="rId81" o:title=""/>
          </v:shape>
          <o:OLEObject Type="Embed" ProgID="Equation.DSMT4" ShapeID="_x0000_i1070" DrawAspect="Content" ObjectID="_1822572284" r:id="rId82"/>
        </w:object>
      </w:r>
      <w:r w:rsidRPr="00800D22">
        <w:rPr>
          <w:sz w:val="24"/>
        </w:rPr>
        <w:t>为避险比率，等于</w:t>
      </w:r>
      <w:r w:rsidRPr="00800D22">
        <w:rPr>
          <w:position w:val="-12"/>
          <w:sz w:val="24"/>
        </w:rPr>
        <w:object w:dxaOrig="639" w:dyaOrig="360" w14:anchorId="45E11699">
          <v:shape id="_x0000_i1071" type="#_x0000_t75" style="width:32pt;height:18pt" o:ole="">
            <v:imagedata r:id="rId83" o:title=""/>
          </v:shape>
          <o:OLEObject Type="Embed" ProgID="Equation.DSMT4" ShapeID="_x0000_i1071" DrawAspect="Content" ObjectID="_1822572285" r:id="rId84"/>
        </w:object>
      </w:r>
      <w:r w:rsidRPr="00800D22">
        <w:rPr>
          <w:sz w:val="24"/>
        </w:rPr>
        <w:t>。因此公式</w:t>
      </w:r>
      <w:r w:rsidRPr="00800D22">
        <w:rPr>
          <w:rFonts w:hint="eastAsia"/>
          <w:sz w:val="24"/>
        </w:rPr>
        <w:t>6</w:t>
      </w:r>
      <w:r w:rsidRPr="00800D22">
        <w:rPr>
          <w:sz w:val="24"/>
        </w:rPr>
        <w:t>.4</w:t>
      </w:r>
      <w:r w:rsidRPr="00800D22">
        <w:rPr>
          <w:sz w:val="24"/>
        </w:rPr>
        <w:t>可化为：</w:t>
      </w:r>
    </w:p>
    <w:p w14:paraId="27DD70C2" w14:textId="77777777" w:rsidR="008326F0" w:rsidRPr="00800D22" w:rsidRDefault="008326F0" w:rsidP="008326F0">
      <w:pPr>
        <w:spacing w:line="360" w:lineRule="auto"/>
        <w:ind w:firstLineChars="200" w:firstLine="480"/>
        <w:rPr>
          <w:sz w:val="24"/>
        </w:rPr>
      </w:pPr>
      <w:r w:rsidRPr="00800D22">
        <w:rPr>
          <w:position w:val="-24"/>
          <w:sz w:val="24"/>
        </w:rPr>
        <w:object w:dxaOrig="1840" w:dyaOrig="620" w14:anchorId="672CBA1B">
          <v:shape id="_x0000_i1072" type="#_x0000_t75" style="width:92pt;height:31pt" o:ole="">
            <v:imagedata r:id="rId85" o:title=""/>
          </v:shape>
          <o:OLEObject Type="Embed" ProgID="Equation.DSMT4" ShapeID="_x0000_i1072" DrawAspect="Content" ObjectID="_1822572286" r:id="rId86"/>
        </w:objec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20</w:t>
      </w:r>
      <w:r w:rsidRPr="00800D22">
        <w:rPr>
          <w:sz w:val="24"/>
        </w:rPr>
        <w:t>）</w:t>
      </w:r>
    </w:p>
    <w:p w14:paraId="753B7AF8" w14:textId="77777777" w:rsidR="008326F0" w:rsidRPr="00800D22" w:rsidRDefault="008326F0" w:rsidP="008326F0">
      <w:pPr>
        <w:spacing w:line="440" w:lineRule="exact"/>
        <w:ind w:firstLineChars="200" w:firstLine="480"/>
        <w:rPr>
          <w:sz w:val="24"/>
        </w:rPr>
      </w:pPr>
      <w:r w:rsidRPr="00800D22">
        <w:rPr>
          <w:sz w:val="24"/>
        </w:rPr>
        <w:t>利用公式</w:t>
      </w:r>
      <w:r w:rsidRPr="00800D22">
        <w:rPr>
          <w:rFonts w:hint="eastAsia"/>
          <w:sz w:val="24"/>
        </w:rPr>
        <w:t>（</w:t>
      </w:r>
      <w:r w:rsidRPr="00800D22">
        <w:rPr>
          <w:rFonts w:hint="eastAsia"/>
          <w:sz w:val="24"/>
        </w:rPr>
        <w:t>6</w:t>
      </w:r>
      <w:r w:rsidRPr="00800D22">
        <w:rPr>
          <w:sz w:val="24"/>
        </w:rPr>
        <w:t>.</w:t>
      </w:r>
      <w:r w:rsidRPr="00800D22">
        <w:rPr>
          <w:rFonts w:hint="eastAsia"/>
          <w:sz w:val="24"/>
        </w:rPr>
        <w:t>18</w:t>
      </w:r>
      <w:r w:rsidRPr="00800D22">
        <w:rPr>
          <w:rFonts w:hint="eastAsia"/>
          <w:sz w:val="24"/>
        </w:rPr>
        <w:t>）</w:t>
      </w:r>
      <w:r w:rsidRPr="00800D22">
        <w:rPr>
          <w:sz w:val="24"/>
        </w:rPr>
        <w:t>和公式</w:t>
      </w:r>
      <w:r w:rsidRPr="00800D22">
        <w:rPr>
          <w:rFonts w:hint="eastAsia"/>
          <w:sz w:val="24"/>
        </w:rPr>
        <w:t>（</w:t>
      </w:r>
      <w:r w:rsidRPr="00800D22">
        <w:rPr>
          <w:rFonts w:hint="eastAsia"/>
          <w:sz w:val="24"/>
        </w:rPr>
        <w:t>6</w:t>
      </w:r>
      <w:r w:rsidRPr="00800D22">
        <w:rPr>
          <w:sz w:val="24"/>
        </w:rPr>
        <w:t>.</w:t>
      </w:r>
      <w:r w:rsidRPr="00800D22">
        <w:rPr>
          <w:rFonts w:hint="eastAsia"/>
          <w:sz w:val="24"/>
        </w:rPr>
        <w:t>20</w:t>
      </w:r>
      <w:r w:rsidRPr="00800D22">
        <w:rPr>
          <w:rFonts w:hint="eastAsia"/>
          <w:sz w:val="24"/>
        </w:rPr>
        <w:t>）</w:t>
      </w:r>
      <w:r w:rsidRPr="00800D22">
        <w:rPr>
          <w:sz w:val="24"/>
        </w:rPr>
        <w:t>，可以求出资产价值</w:t>
      </w:r>
      <w:r w:rsidRPr="00800D22">
        <w:rPr>
          <w:position w:val="-4"/>
          <w:sz w:val="24"/>
        </w:rPr>
        <w:object w:dxaOrig="240" w:dyaOrig="260" w14:anchorId="39EC856F">
          <v:shape id="_x0000_i1073" type="#_x0000_t75" style="width:12pt;height:13pt" o:ole="">
            <v:imagedata r:id="rId55" o:title=""/>
          </v:shape>
          <o:OLEObject Type="Embed" ProgID="Equation.DSMT4" ShapeID="_x0000_i1073" DrawAspect="Content" ObjectID="_1822572287" r:id="rId87"/>
        </w:object>
      </w:r>
      <w:r w:rsidRPr="00800D22">
        <w:rPr>
          <w:sz w:val="24"/>
        </w:rPr>
        <w:t>及资产价值波动性</w:t>
      </w:r>
      <w:r w:rsidRPr="00800D22">
        <w:rPr>
          <w:position w:val="-12"/>
          <w:sz w:val="24"/>
        </w:rPr>
        <w:object w:dxaOrig="320" w:dyaOrig="360" w14:anchorId="41C7D52E">
          <v:shape id="_x0000_i1074" type="#_x0000_t75" style="width:16pt;height:18pt" o:ole="">
            <v:imagedata r:id="rId57" o:title=""/>
          </v:shape>
          <o:OLEObject Type="Embed" ProgID="Equation.DSMT4" ShapeID="_x0000_i1074" DrawAspect="Content" ObjectID="_1822572288" r:id="rId88"/>
        </w:object>
      </w:r>
      <w:r w:rsidRPr="00800D22">
        <w:rPr>
          <w:sz w:val="24"/>
        </w:rPr>
        <w:t>。</w:t>
      </w:r>
    </w:p>
    <w:p w14:paraId="05E97AA7" w14:textId="77777777" w:rsidR="008326F0" w:rsidRPr="00800D22" w:rsidRDefault="008326F0" w:rsidP="008326F0">
      <w:pPr>
        <w:spacing w:line="440" w:lineRule="exact"/>
        <w:ind w:firstLineChars="200" w:firstLine="482"/>
        <w:rPr>
          <w:b/>
          <w:sz w:val="24"/>
        </w:rPr>
      </w:pPr>
      <w:r w:rsidRPr="00800D22">
        <w:rPr>
          <w:b/>
          <w:sz w:val="24"/>
        </w:rPr>
        <w:t>步骤</w:t>
      </w:r>
      <w:r w:rsidRPr="00800D22">
        <w:rPr>
          <w:b/>
          <w:sz w:val="24"/>
        </w:rPr>
        <w:t>2</w:t>
      </w:r>
      <w:r w:rsidRPr="00800D22">
        <w:rPr>
          <w:b/>
          <w:sz w:val="24"/>
        </w:rPr>
        <w:t>：求出有担保债券发行人和担保人的资产相关性</w:t>
      </w:r>
      <w:r w:rsidRPr="00800D22">
        <w:rPr>
          <w:b/>
          <w:position w:val="-12"/>
          <w:sz w:val="24"/>
        </w:rPr>
        <w:object w:dxaOrig="320" w:dyaOrig="360" w14:anchorId="2A4A2818">
          <v:shape id="_x0000_i1075" type="#_x0000_t75" style="width:16pt;height:18pt" o:ole="">
            <v:imagedata r:id="rId89" o:title=""/>
          </v:shape>
          <o:OLEObject Type="Embed" ProgID="Equation.DSMT4" ShapeID="_x0000_i1075" DrawAspect="Content" ObjectID="_1822572289" r:id="rId90"/>
        </w:object>
      </w:r>
    </w:p>
    <w:p w14:paraId="69130433" w14:textId="77777777" w:rsidR="008326F0" w:rsidRPr="00800D22" w:rsidRDefault="008326F0" w:rsidP="008326F0">
      <w:pPr>
        <w:spacing w:line="440" w:lineRule="exact"/>
        <w:ind w:firstLineChars="200" w:firstLine="480"/>
        <w:rPr>
          <w:sz w:val="24"/>
        </w:rPr>
      </w:pPr>
      <w:r w:rsidRPr="00800D22">
        <w:rPr>
          <w:sz w:val="24"/>
        </w:rPr>
        <w:t>由于企业资产价值相关性体现在企业资产回报上，因此可利用企业资产回报率的相关性来分析企业资产相关性。</w:t>
      </w:r>
    </w:p>
    <w:p w14:paraId="199506D3" w14:textId="77777777" w:rsidR="008326F0" w:rsidRPr="00800D22" w:rsidRDefault="008326F0" w:rsidP="008326F0">
      <w:pPr>
        <w:spacing w:line="440" w:lineRule="exact"/>
        <w:ind w:firstLineChars="200" w:firstLine="480"/>
        <w:rPr>
          <w:sz w:val="24"/>
        </w:rPr>
      </w:pPr>
      <w:r w:rsidRPr="00800D22">
        <w:rPr>
          <w:sz w:val="24"/>
        </w:rPr>
        <w:t>本书用一个包含宏观层面与微观层面的滞后风险因子和当期系统随机效应因子的线性面板数据模型来说明和解释回归方程的因变量资产价值收益率。该模型的回归方程表示如下：</w:t>
      </w:r>
    </w:p>
    <w:p w14:paraId="05338E85" w14:textId="77777777" w:rsidR="008326F0" w:rsidRPr="00800D22" w:rsidRDefault="008326F0" w:rsidP="008326F0">
      <w:pPr>
        <w:spacing w:line="360" w:lineRule="auto"/>
        <w:ind w:firstLineChars="200" w:firstLine="480"/>
        <w:rPr>
          <w:sz w:val="24"/>
        </w:rPr>
      </w:pPr>
      <w:r w:rsidRPr="00800D22">
        <w:rPr>
          <w:position w:val="-12"/>
          <w:sz w:val="24"/>
        </w:rPr>
        <w:object w:dxaOrig="3400" w:dyaOrig="360" w14:anchorId="79F0E726">
          <v:shape id="_x0000_i1076" type="#_x0000_t75" style="width:170pt;height:18pt" o:ole="">
            <v:imagedata r:id="rId91" o:title=""/>
          </v:shape>
          <o:OLEObject Type="Embed" ProgID="Equation.DSMT4" ShapeID="_x0000_i1076" DrawAspect="Content" ObjectID="_1822572290" r:id="rId92"/>
        </w:objec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21</w:t>
      </w:r>
      <w:r w:rsidRPr="00800D22">
        <w:rPr>
          <w:sz w:val="24"/>
        </w:rPr>
        <w:t>）</w:t>
      </w:r>
    </w:p>
    <w:p w14:paraId="25EF2AD5" w14:textId="77777777" w:rsidR="008326F0" w:rsidRPr="00800D22" w:rsidRDefault="008326F0" w:rsidP="008326F0">
      <w:pPr>
        <w:spacing w:line="440" w:lineRule="exact"/>
        <w:ind w:firstLineChars="200" w:firstLine="480"/>
        <w:rPr>
          <w:sz w:val="24"/>
        </w:rPr>
      </w:pPr>
      <w:r w:rsidRPr="00800D22">
        <w:rPr>
          <w:position w:val="-12"/>
          <w:sz w:val="24"/>
        </w:rPr>
        <w:object w:dxaOrig="480" w:dyaOrig="360" w14:anchorId="29E0931E">
          <v:shape id="_x0000_i1077" type="#_x0000_t75" style="width:24pt;height:18pt" o:ole="">
            <v:imagedata r:id="rId93" o:title=""/>
          </v:shape>
          <o:OLEObject Type="Embed" ProgID="Equation.DSMT4" ShapeID="_x0000_i1077" DrawAspect="Content" ObjectID="_1822572291" r:id="rId94"/>
        </w:object>
      </w:r>
      <w:r w:rsidRPr="00800D22">
        <w:rPr>
          <w:sz w:val="24"/>
        </w:rPr>
        <w:t>代表时间滞后的特定风险因素向量，比如以往财务报告中的净资产收益率</w:t>
      </w:r>
      <w:r w:rsidRPr="00800D22">
        <w:rPr>
          <w:rFonts w:hint="eastAsia"/>
          <w:sz w:val="24"/>
        </w:rPr>
        <w:t>和</w:t>
      </w:r>
      <w:r w:rsidRPr="00800D22">
        <w:rPr>
          <w:sz w:val="24"/>
        </w:rPr>
        <w:t>两年前公司职工人数等；</w:t>
      </w:r>
      <w:r w:rsidRPr="00800D22">
        <w:rPr>
          <w:position w:val="-12"/>
          <w:sz w:val="24"/>
        </w:rPr>
        <w:object w:dxaOrig="440" w:dyaOrig="360" w14:anchorId="2778B88C">
          <v:shape id="_x0000_i1078" type="#_x0000_t75" style="width:22pt;height:18pt" o:ole="">
            <v:imagedata r:id="rId95" o:title=""/>
          </v:shape>
          <o:OLEObject Type="Embed" ProgID="Equation.DSMT4" ShapeID="_x0000_i1078" DrawAspect="Content" ObjectID="_1822572292" r:id="rId96"/>
        </w:object>
      </w:r>
      <w:r w:rsidRPr="00800D22">
        <w:rPr>
          <w:sz w:val="24"/>
        </w:rPr>
        <w:t>代表时间滞后的系统风险因素向量，比如以往年度</w:t>
      </w:r>
      <w:r w:rsidRPr="00800D22">
        <w:rPr>
          <w:sz w:val="24"/>
        </w:rPr>
        <w:t>GDP</w:t>
      </w:r>
      <w:r w:rsidRPr="00800D22">
        <w:rPr>
          <w:sz w:val="24"/>
        </w:rPr>
        <w:t>（</w:t>
      </w:r>
      <w:r w:rsidRPr="00800D22">
        <w:rPr>
          <w:sz w:val="24"/>
        </w:rPr>
        <w:t>Gross Domestic Product</w:t>
      </w:r>
      <w:r w:rsidRPr="00800D22">
        <w:rPr>
          <w:sz w:val="24"/>
        </w:rPr>
        <w:t>）增长率、失业率</w:t>
      </w:r>
      <w:r w:rsidRPr="00800D22">
        <w:rPr>
          <w:rFonts w:hint="eastAsia"/>
          <w:sz w:val="24"/>
        </w:rPr>
        <w:t>和</w:t>
      </w:r>
      <w:r w:rsidRPr="00800D22">
        <w:rPr>
          <w:sz w:val="24"/>
        </w:rPr>
        <w:t>货币市场利率等；</w:t>
      </w:r>
      <w:r w:rsidRPr="00800D22">
        <w:rPr>
          <w:position w:val="-12"/>
          <w:sz w:val="24"/>
        </w:rPr>
        <w:object w:dxaOrig="240" w:dyaOrig="360" w14:anchorId="5D4C93BF">
          <v:shape id="_x0000_i1079" type="#_x0000_t75" style="width:12pt;height:18pt" o:ole="">
            <v:imagedata r:id="rId97" o:title=""/>
          </v:shape>
          <o:OLEObject Type="Embed" ProgID="Equation.DSMT4" ShapeID="_x0000_i1079" DrawAspect="Content" ObjectID="_1822572293" r:id="rId98"/>
        </w:object>
      </w:r>
      <w:r w:rsidRPr="00800D22">
        <w:rPr>
          <w:sz w:val="24"/>
        </w:rPr>
        <w:t>代表为包含在该模型中的当期系统因素，在本书的研究中，假设</w:t>
      </w:r>
      <w:r w:rsidRPr="00800D22">
        <w:rPr>
          <w:position w:val="-12"/>
          <w:sz w:val="24"/>
        </w:rPr>
        <w:object w:dxaOrig="240" w:dyaOrig="360" w14:anchorId="5DCCEBC3">
          <v:shape id="_x0000_i1080" type="#_x0000_t75" style="width:12pt;height:18pt" o:ole="">
            <v:imagedata r:id="rId99" o:title=""/>
          </v:shape>
          <o:OLEObject Type="Embed" ProgID="Equation.DSMT4" ShapeID="_x0000_i1080" DrawAspect="Content" ObjectID="_1822572294" r:id="rId100"/>
        </w:object>
      </w:r>
      <w:r w:rsidRPr="00800D22">
        <w:rPr>
          <w:sz w:val="24"/>
        </w:rPr>
        <w:t>服从标准正态分布。</w:t>
      </w:r>
    </w:p>
    <w:p w14:paraId="634AEECA" w14:textId="77777777" w:rsidR="008326F0" w:rsidRPr="00800D22" w:rsidRDefault="008326F0" w:rsidP="008326F0">
      <w:pPr>
        <w:spacing w:afterLines="50" w:after="156" w:line="440" w:lineRule="exact"/>
        <w:ind w:firstLineChars="200" w:firstLine="480"/>
        <w:rPr>
          <w:sz w:val="24"/>
        </w:rPr>
      </w:pPr>
      <w:r w:rsidRPr="00800D22">
        <w:rPr>
          <w:sz w:val="24"/>
        </w:rPr>
        <w:t>令</w:t>
      </w:r>
      <w:r w:rsidRPr="00800D22">
        <w:rPr>
          <w:position w:val="-12"/>
          <w:sz w:val="24"/>
        </w:rPr>
        <w:object w:dxaOrig="279" w:dyaOrig="360" w14:anchorId="197D8ED4">
          <v:shape id="_x0000_i1081" type="#_x0000_t75" style="width:14pt;height:18pt" o:ole="">
            <v:imagedata r:id="rId101" o:title=""/>
          </v:shape>
          <o:OLEObject Type="Embed" ProgID="Equation.DSMT4" ShapeID="_x0000_i1081" DrawAspect="Content" ObjectID="_1822572295" r:id="rId102"/>
        </w:object>
      </w:r>
      <w:r w:rsidRPr="00800D22">
        <w:rPr>
          <w:sz w:val="24"/>
        </w:rPr>
        <w:t>服从</w:t>
      </w:r>
      <w:r w:rsidRPr="00800D22">
        <w:rPr>
          <w:sz w:val="24"/>
        </w:rPr>
        <w:t>logistic</w:t>
      </w:r>
      <w:r w:rsidRPr="00800D22">
        <w:rPr>
          <w:sz w:val="24"/>
        </w:rPr>
        <w:t>分布，那么</w:t>
      </w:r>
      <w:r w:rsidRPr="00800D22">
        <w:rPr>
          <w:position w:val="-12"/>
          <w:sz w:val="24"/>
        </w:rPr>
        <w:object w:dxaOrig="279" w:dyaOrig="360" w14:anchorId="00DD1F94">
          <v:shape id="_x0000_i1082" type="#_x0000_t75" style="width:14pt;height:18pt" o:ole="">
            <v:imagedata r:id="rId103" o:title=""/>
          </v:shape>
          <o:OLEObject Type="Embed" ProgID="Equation.DSMT4" ShapeID="_x0000_i1082" DrawAspect="Content" ObjectID="_1822572296" r:id="rId104"/>
        </w:object>
      </w:r>
      <w:r w:rsidRPr="00800D22">
        <w:rPr>
          <w:sz w:val="24"/>
        </w:rPr>
        <w:t>的方差</w:t>
      </w:r>
      <w:r w:rsidRPr="00800D22">
        <w:rPr>
          <w:position w:val="-12"/>
          <w:sz w:val="24"/>
        </w:rPr>
        <w:object w:dxaOrig="320" w:dyaOrig="380" w14:anchorId="3E112BF6">
          <v:shape id="_x0000_i1083" type="#_x0000_t75" style="width:16pt;height:19pt" o:ole="">
            <v:imagedata r:id="rId105" o:title=""/>
          </v:shape>
          <o:OLEObject Type="Embed" ProgID="Equation.DSMT4" ShapeID="_x0000_i1083" DrawAspect="Content" ObjectID="_1822572297" r:id="rId106"/>
        </w:object>
      </w:r>
      <w:r w:rsidRPr="00800D22">
        <w:rPr>
          <w:sz w:val="24"/>
        </w:rPr>
        <w:t>将等于</w:t>
      </w:r>
      <w:r w:rsidRPr="00800D22">
        <w:rPr>
          <w:position w:val="-6"/>
          <w:sz w:val="24"/>
        </w:rPr>
        <w:object w:dxaOrig="600" w:dyaOrig="320" w14:anchorId="33D042E0">
          <v:shape id="_x0000_i1084" type="#_x0000_t75" style="width:30pt;height:16pt" o:ole="">
            <v:imagedata r:id="rId107" o:title=""/>
          </v:shape>
          <o:OLEObject Type="Embed" ProgID="Equation.DSMT4" ShapeID="_x0000_i1084" DrawAspect="Content" ObjectID="_1822572298" r:id="rId108"/>
        </w:object>
      </w:r>
      <w:r w:rsidRPr="00800D22">
        <w:rPr>
          <w:sz w:val="24"/>
        </w:rPr>
        <w:t>。资产相关系数</w:t>
      </w:r>
      <w:r w:rsidRPr="00800D22">
        <w:rPr>
          <w:rFonts w:hint="eastAsia"/>
          <w:sz w:val="24"/>
        </w:rPr>
        <w:t>为</w:t>
      </w:r>
      <w:r w:rsidRPr="00800D22">
        <w:rPr>
          <w:sz w:val="24"/>
        </w:rPr>
        <w:t>：</w:t>
      </w:r>
    </w:p>
    <w:p w14:paraId="4CB7AB2D" w14:textId="77777777" w:rsidR="008326F0" w:rsidRPr="00800D22" w:rsidRDefault="008326F0" w:rsidP="008326F0">
      <w:pPr>
        <w:spacing w:line="360" w:lineRule="auto"/>
        <w:ind w:firstLineChars="200" w:firstLine="480"/>
        <w:rPr>
          <w:sz w:val="24"/>
        </w:rPr>
      </w:pPr>
      <w:r w:rsidRPr="00800D22">
        <w:rPr>
          <w:position w:val="-212"/>
          <w:sz w:val="24"/>
        </w:rPr>
        <w:object w:dxaOrig="4020" w:dyaOrig="4360" w14:anchorId="57A26DC1">
          <v:shape id="_x0000_i1085" type="#_x0000_t75" style="width:201pt;height:218pt" o:ole="">
            <v:imagedata r:id="rId109" o:title=""/>
          </v:shape>
          <o:OLEObject Type="Embed" ProgID="Equation.DSMT4" ShapeID="_x0000_i1085" DrawAspect="Content" ObjectID="_1822572299" r:id="rId110"/>
        </w:objec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22</w:t>
      </w:r>
      <w:r w:rsidRPr="00800D22">
        <w:rPr>
          <w:sz w:val="24"/>
        </w:rPr>
        <w:t>）</w:t>
      </w:r>
    </w:p>
    <w:p w14:paraId="3D2EB77D" w14:textId="77777777" w:rsidR="008326F0" w:rsidRPr="00800D22" w:rsidRDefault="008326F0" w:rsidP="008326F0">
      <w:pPr>
        <w:spacing w:line="440" w:lineRule="exact"/>
        <w:ind w:firstLineChars="200" w:firstLine="480"/>
        <w:rPr>
          <w:sz w:val="24"/>
        </w:rPr>
      </w:pPr>
      <w:r w:rsidRPr="00800D22">
        <w:rPr>
          <w:sz w:val="24"/>
        </w:rPr>
        <w:t>只要能够从回归方程中估计出</w:t>
      </w:r>
      <w:r w:rsidRPr="00800D22">
        <w:rPr>
          <w:position w:val="-6"/>
          <w:sz w:val="24"/>
        </w:rPr>
        <w:object w:dxaOrig="200" w:dyaOrig="279" w14:anchorId="0D5971EA">
          <v:shape id="_x0000_i1086" type="#_x0000_t75" style="width:10pt;height:14pt" o:ole="">
            <v:imagedata r:id="rId111" o:title=""/>
          </v:shape>
          <o:OLEObject Type="Embed" ProgID="Equation.DSMT4" ShapeID="_x0000_i1086" DrawAspect="Content" ObjectID="_1822572300" r:id="rId112"/>
        </w:object>
      </w:r>
      <w:r w:rsidRPr="00800D22">
        <w:rPr>
          <w:sz w:val="24"/>
        </w:rPr>
        <w:t>和</w:t>
      </w:r>
      <w:r w:rsidRPr="00800D22">
        <w:rPr>
          <w:position w:val="-6"/>
          <w:sz w:val="24"/>
        </w:rPr>
        <w:object w:dxaOrig="260" w:dyaOrig="220" w14:anchorId="3B73C798">
          <v:shape id="_x0000_i1087" type="#_x0000_t75" style="width:13pt;height:11pt" o:ole="">
            <v:imagedata r:id="rId113" o:title=""/>
          </v:shape>
          <o:OLEObject Type="Embed" ProgID="Equation.DSMT4" ShapeID="_x0000_i1087" DrawAspect="Content" ObjectID="_1822572301" r:id="rId114"/>
        </w:object>
      </w:r>
      <w:r w:rsidRPr="00800D22">
        <w:rPr>
          <w:sz w:val="24"/>
        </w:rPr>
        <w:t>，就能求出资产相关性。</w:t>
      </w:r>
    </w:p>
    <w:p w14:paraId="4441FD98" w14:textId="77777777" w:rsidR="008326F0" w:rsidRPr="00800D22" w:rsidRDefault="008326F0" w:rsidP="008326F0">
      <w:pPr>
        <w:spacing w:line="440" w:lineRule="exact"/>
        <w:ind w:firstLineChars="200" w:firstLine="482"/>
        <w:rPr>
          <w:b/>
          <w:sz w:val="24"/>
        </w:rPr>
      </w:pPr>
      <w:r w:rsidRPr="00800D22">
        <w:rPr>
          <w:b/>
          <w:sz w:val="24"/>
        </w:rPr>
        <w:t>步骤</w:t>
      </w:r>
      <w:r w:rsidRPr="00800D22">
        <w:rPr>
          <w:b/>
          <w:sz w:val="24"/>
        </w:rPr>
        <w:t>3</w:t>
      </w:r>
      <w:r w:rsidRPr="00800D22">
        <w:rPr>
          <w:b/>
          <w:sz w:val="24"/>
        </w:rPr>
        <w:t>：求出</w:t>
      </w:r>
      <w:r w:rsidRPr="00800D22">
        <w:rPr>
          <w:b/>
          <w:position w:val="-12"/>
          <w:sz w:val="24"/>
        </w:rPr>
        <w:object w:dxaOrig="1320" w:dyaOrig="360" w14:anchorId="63BCE4CA">
          <v:shape id="_x0000_i1088" type="#_x0000_t75" style="width:66pt;height:18pt" o:ole="">
            <v:imagedata r:id="rId115" o:title=""/>
          </v:shape>
          <o:OLEObject Type="Embed" ProgID="Equation.DSMT4" ShapeID="_x0000_i1088" DrawAspect="Content" ObjectID="_1822572302" r:id="rId116"/>
        </w:object>
      </w:r>
      <w:r w:rsidRPr="00800D22">
        <w:rPr>
          <w:b/>
          <w:sz w:val="24"/>
        </w:rPr>
        <w:t>函数，进而求出两家公司的联合违约概率</w:t>
      </w:r>
    </w:p>
    <w:p w14:paraId="32AA7920" w14:textId="77777777" w:rsidR="008326F0" w:rsidRPr="00800D22" w:rsidRDefault="008326F0" w:rsidP="008326F0">
      <w:pPr>
        <w:spacing w:line="440" w:lineRule="exact"/>
        <w:ind w:firstLineChars="200" w:firstLine="480"/>
        <w:rPr>
          <w:sz w:val="24"/>
        </w:rPr>
      </w:pPr>
      <w:r w:rsidRPr="00800D22">
        <w:rPr>
          <w:sz w:val="24"/>
        </w:rPr>
        <w:t>标准的资产相关性模型通常假定资产价值服从多元正态分布，因此有担保债券发行人和担保人的资产</w:t>
      </w:r>
      <w:r w:rsidRPr="00800D22">
        <w:rPr>
          <w:position w:val="-12"/>
          <w:sz w:val="24"/>
        </w:rPr>
        <w:object w:dxaOrig="260" w:dyaOrig="360" w14:anchorId="60A1F9AA">
          <v:shape id="_x0000_i1089" type="#_x0000_t75" style="width:13pt;height:18pt" o:ole="">
            <v:imagedata r:id="rId117" o:title=""/>
          </v:shape>
          <o:OLEObject Type="Embed" ProgID="Equation.DSMT4" ShapeID="_x0000_i1089" DrawAspect="Content" ObjectID="_1822572303" r:id="rId118"/>
        </w:object>
      </w:r>
      <w:r w:rsidRPr="00800D22">
        <w:rPr>
          <w:rFonts w:hint="eastAsia"/>
          <w:sz w:val="24"/>
        </w:rPr>
        <w:t>和</w:t>
      </w:r>
      <w:r w:rsidRPr="00800D22">
        <w:rPr>
          <w:position w:val="-12"/>
          <w:sz w:val="24"/>
        </w:rPr>
        <w:object w:dxaOrig="300" w:dyaOrig="360" w14:anchorId="40F3D842">
          <v:shape id="_x0000_i1090" type="#_x0000_t75" style="width:15pt;height:18pt" o:ole="">
            <v:imagedata r:id="rId119" o:title=""/>
          </v:shape>
          <o:OLEObject Type="Embed" ProgID="Equation.DSMT4" ShapeID="_x0000_i1090" DrawAspect="Content" ObjectID="_1822572304" r:id="rId120"/>
        </w:object>
      </w:r>
      <w:r w:rsidRPr="00800D22">
        <w:rPr>
          <w:sz w:val="24"/>
        </w:rPr>
        <w:t>服从二元正态分布。用函数</w:t>
      </w:r>
      <w:r w:rsidRPr="00800D22">
        <w:rPr>
          <w:position w:val="-12"/>
          <w:sz w:val="24"/>
        </w:rPr>
        <w:object w:dxaOrig="1320" w:dyaOrig="360" w14:anchorId="65BC2C39">
          <v:shape id="_x0000_i1091" type="#_x0000_t75" style="width:66pt;height:18pt" o:ole="">
            <v:imagedata r:id="rId115" o:title=""/>
          </v:shape>
          <o:OLEObject Type="Embed" ProgID="Equation.DSMT4" ShapeID="_x0000_i1091" DrawAspect="Content" ObjectID="_1822572305" r:id="rId121"/>
        </w:object>
      </w:r>
      <w:r w:rsidRPr="00800D22">
        <w:rPr>
          <w:sz w:val="24"/>
        </w:rPr>
        <w:t>表示标准正态二元密度函数，该函数形式见公式</w:t>
      </w:r>
      <w:r w:rsidRPr="00800D22">
        <w:rPr>
          <w:rFonts w:hint="eastAsia"/>
          <w:sz w:val="24"/>
        </w:rPr>
        <w:t>（</w:t>
      </w:r>
      <w:r w:rsidRPr="00800D22">
        <w:rPr>
          <w:rFonts w:hint="eastAsia"/>
          <w:sz w:val="24"/>
        </w:rPr>
        <w:t>6</w:t>
      </w:r>
      <w:r w:rsidRPr="00800D22">
        <w:rPr>
          <w:sz w:val="24"/>
        </w:rPr>
        <w:t>.</w:t>
      </w:r>
      <w:r w:rsidRPr="00800D22">
        <w:rPr>
          <w:rFonts w:hint="eastAsia"/>
          <w:sz w:val="24"/>
        </w:rPr>
        <w:t>23</w:t>
      </w:r>
      <w:r w:rsidRPr="00800D22">
        <w:rPr>
          <w:rFonts w:hint="eastAsia"/>
          <w:sz w:val="24"/>
        </w:rPr>
        <w:t>）</w:t>
      </w:r>
      <w:r w:rsidRPr="00800D22">
        <w:rPr>
          <w:sz w:val="24"/>
        </w:rPr>
        <w:t>。</w:t>
      </w:r>
    </w:p>
    <w:p w14:paraId="50F59059" w14:textId="77777777" w:rsidR="008326F0" w:rsidRPr="00800D22" w:rsidRDefault="008326F0" w:rsidP="008326F0">
      <w:pPr>
        <w:spacing w:line="440" w:lineRule="exact"/>
        <w:ind w:firstLineChars="200" w:firstLine="480"/>
        <w:rPr>
          <w:sz w:val="24"/>
        </w:rPr>
      </w:pPr>
      <w:r w:rsidRPr="00800D22">
        <w:rPr>
          <w:rFonts w:hint="eastAsia"/>
          <w:sz w:val="24"/>
        </w:rPr>
        <w:t>有了</w:t>
      </w:r>
      <w:r w:rsidRPr="00800D22">
        <w:rPr>
          <w:sz w:val="24"/>
        </w:rPr>
        <w:t>步骤</w:t>
      </w:r>
      <w:r w:rsidRPr="00800D22">
        <w:rPr>
          <w:sz w:val="24"/>
        </w:rPr>
        <w:t>1</w:t>
      </w:r>
      <w:r w:rsidRPr="00800D22">
        <w:rPr>
          <w:sz w:val="24"/>
        </w:rPr>
        <w:t>和步骤</w:t>
      </w:r>
      <w:r w:rsidRPr="00800D22">
        <w:rPr>
          <w:sz w:val="24"/>
        </w:rPr>
        <w:t>2</w:t>
      </w:r>
      <w:r w:rsidRPr="00800D22">
        <w:rPr>
          <w:rFonts w:hint="eastAsia"/>
          <w:sz w:val="24"/>
        </w:rPr>
        <w:t>中</w:t>
      </w:r>
      <w:r w:rsidRPr="00800D22">
        <w:rPr>
          <w:sz w:val="24"/>
        </w:rPr>
        <w:t>所求得的资产价值</w:t>
      </w:r>
      <w:r w:rsidRPr="00800D22">
        <w:rPr>
          <w:position w:val="-12"/>
          <w:sz w:val="24"/>
        </w:rPr>
        <w:object w:dxaOrig="260" w:dyaOrig="360" w14:anchorId="7EF97526">
          <v:shape id="_x0000_i1092" type="#_x0000_t75" style="width:13pt;height:18pt" o:ole="">
            <v:imagedata r:id="rId117" o:title=""/>
          </v:shape>
          <o:OLEObject Type="Embed" ProgID="Equation.DSMT4" ShapeID="_x0000_i1092" DrawAspect="Content" ObjectID="_1822572306" r:id="rId122"/>
        </w:object>
      </w:r>
      <w:r w:rsidRPr="00800D22">
        <w:rPr>
          <w:sz w:val="24"/>
        </w:rPr>
        <w:t>、</w:t>
      </w:r>
      <w:r w:rsidRPr="00800D22">
        <w:rPr>
          <w:position w:val="-12"/>
          <w:sz w:val="24"/>
        </w:rPr>
        <w:object w:dxaOrig="300" w:dyaOrig="360" w14:anchorId="431028F7">
          <v:shape id="_x0000_i1093" type="#_x0000_t75" style="width:15pt;height:18pt" o:ole="">
            <v:imagedata r:id="rId119" o:title=""/>
          </v:shape>
          <o:OLEObject Type="Embed" ProgID="Equation.DSMT4" ShapeID="_x0000_i1093" DrawAspect="Content" ObjectID="_1822572307" r:id="rId123"/>
        </w:object>
      </w:r>
      <w:r w:rsidRPr="00800D22">
        <w:rPr>
          <w:sz w:val="24"/>
        </w:rPr>
        <w:t>，资产价值波动性</w:t>
      </w:r>
      <w:r w:rsidRPr="00800D22">
        <w:rPr>
          <w:position w:val="-12"/>
          <w:sz w:val="24"/>
        </w:rPr>
        <w:object w:dxaOrig="380" w:dyaOrig="360" w14:anchorId="5E0076CD">
          <v:shape id="_x0000_i1094" type="#_x0000_t75" style="width:19pt;height:18pt" o:ole="">
            <v:imagedata r:id="rId124" o:title=""/>
          </v:shape>
          <o:OLEObject Type="Embed" ProgID="Equation.DSMT4" ShapeID="_x0000_i1094" DrawAspect="Content" ObjectID="_1822572308" r:id="rId125"/>
        </w:object>
      </w:r>
      <w:r w:rsidRPr="00800D22">
        <w:rPr>
          <w:sz w:val="24"/>
        </w:rPr>
        <w:t>、</w:t>
      </w:r>
      <w:r w:rsidRPr="00800D22">
        <w:rPr>
          <w:position w:val="-12"/>
          <w:sz w:val="24"/>
        </w:rPr>
        <w:object w:dxaOrig="400" w:dyaOrig="360" w14:anchorId="52DA85F7">
          <v:shape id="_x0000_i1095" type="#_x0000_t75" style="width:20pt;height:18pt" o:ole="">
            <v:imagedata r:id="rId126" o:title=""/>
          </v:shape>
          <o:OLEObject Type="Embed" ProgID="Equation.DSMT4" ShapeID="_x0000_i1095" DrawAspect="Content" ObjectID="_1822572309" r:id="rId127"/>
        </w:object>
      </w:r>
      <w:r w:rsidRPr="00800D22">
        <w:rPr>
          <w:sz w:val="24"/>
        </w:rPr>
        <w:t>，以及两家公司的资产相关性</w:t>
      </w:r>
      <w:r w:rsidRPr="00800D22">
        <w:rPr>
          <w:position w:val="-12"/>
          <w:sz w:val="24"/>
        </w:rPr>
        <w:object w:dxaOrig="320" w:dyaOrig="360" w14:anchorId="2452395C">
          <v:shape id="_x0000_i1096" type="#_x0000_t75" style="width:16pt;height:18pt" o:ole="">
            <v:imagedata r:id="rId128" o:title=""/>
          </v:shape>
          <o:OLEObject Type="Embed" ProgID="Equation.DSMT4" ShapeID="_x0000_i1096" DrawAspect="Content" ObjectID="_1822572310" r:id="rId129"/>
        </w:object>
      </w:r>
      <w:r w:rsidRPr="00800D22">
        <w:rPr>
          <w:sz w:val="24"/>
        </w:rPr>
        <w:t>的值，</w:t>
      </w:r>
      <w:r w:rsidRPr="00800D22">
        <w:rPr>
          <w:rFonts w:hint="eastAsia"/>
          <w:sz w:val="24"/>
        </w:rPr>
        <w:t>即可</w:t>
      </w:r>
      <w:r w:rsidRPr="00800D22">
        <w:rPr>
          <w:sz w:val="24"/>
        </w:rPr>
        <w:t>求出</w:t>
      </w:r>
      <w:r w:rsidRPr="00800D22">
        <w:rPr>
          <w:sz w:val="24"/>
        </w:rPr>
        <w:t>F</w:t>
      </w:r>
      <w:r w:rsidRPr="00800D22">
        <w:rPr>
          <w:sz w:val="24"/>
        </w:rPr>
        <w:t>函数。</w:t>
      </w:r>
      <w:r w:rsidRPr="00800D22">
        <w:rPr>
          <w:sz w:val="24"/>
        </w:rPr>
        <w:t xml:space="preserve"> </w:t>
      </w:r>
    </w:p>
    <w:p w14:paraId="77AF8A5C" w14:textId="77777777" w:rsidR="008326F0" w:rsidRPr="00800D22" w:rsidRDefault="008326F0" w:rsidP="008326F0">
      <w:pPr>
        <w:tabs>
          <w:tab w:val="left" w:pos="7560"/>
        </w:tabs>
        <w:spacing w:line="360" w:lineRule="auto"/>
        <w:rPr>
          <w:sz w:val="24"/>
        </w:rPr>
      </w:pPr>
      <w:r w:rsidRPr="00800D22">
        <w:rPr>
          <w:position w:val="-40"/>
          <w:sz w:val="24"/>
        </w:rPr>
        <w:object w:dxaOrig="8460" w:dyaOrig="920" w14:anchorId="016F5618">
          <v:shape id="_x0000_i1097" type="#_x0000_t75" style="width:5in;height:42.5pt" o:ole="">
            <v:imagedata r:id="rId130" o:title=""/>
          </v:shape>
          <o:OLEObject Type="Embed" ProgID="Equation.DSMT4" ShapeID="_x0000_i1097" DrawAspect="Content" ObjectID="_1822572311" r:id="rId131"/>
        </w:object>
      </w:r>
      <w:r w:rsidRPr="00800D22">
        <w:rPr>
          <w:sz w:val="24"/>
        </w:rPr>
        <w:t xml:space="preserve">  </w:t>
      </w:r>
      <w:r w:rsidRPr="00800D22">
        <w:rPr>
          <w:rFonts w:hint="eastAsia"/>
          <w:sz w:val="24"/>
        </w:rPr>
        <w:t xml:space="preserve"> </w:t>
      </w:r>
      <w:r w:rsidRPr="00800D22">
        <w:rPr>
          <w:rFonts w:hint="eastAsia"/>
          <w:sz w:val="24"/>
        </w:rPr>
        <w:t>（</w:t>
      </w:r>
      <w:r w:rsidRPr="00800D22">
        <w:rPr>
          <w:rFonts w:hint="eastAsia"/>
          <w:sz w:val="24"/>
        </w:rPr>
        <w:t>6.23</w:t>
      </w:r>
      <w:r w:rsidRPr="00800D22">
        <w:rPr>
          <w:rFonts w:hint="eastAsia"/>
          <w:sz w:val="24"/>
        </w:rPr>
        <w:t>）</w:t>
      </w:r>
      <w:r w:rsidRPr="00800D22">
        <w:rPr>
          <w:sz w:val="24"/>
        </w:rPr>
        <w:t xml:space="preserve">                                              </w:t>
      </w:r>
      <w:r w:rsidRPr="00800D22">
        <w:rPr>
          <w:rFonts w:hint="eastAsia"/>
          <w:sz w:val="24"/>
        </w:rPr>
        <w:t xml:space="preserve"> </w:t>
      </w:r>
    </w:p>
    <w:p w14:paraId="245BD812" w14:textId="77777777" w:rsidR="008326F0" w:rsidRPr="00800D22" w:rsidRDefault="008326F0" w:rsidP="008326F0">
      <w:pPr>
        <w:spacing w:line="360" w:lineRule="auto"/>
        <w:ind w:firstLineChars="200" w:firstLine="480"/>
        <w:rPr>
          <w:sz w:val="24"/>
        </w:rPr>
      </w:pPr>
      <w:r w:rsidRPr="00800D22">
        <w:rPr>
          <w:sz w:val="24"/>
        </w:rPr>
        <w:t>从而可求得两家企业的联合违约概率</w:t>
      </w:r>
      <w:r w:rsidRPr="00800D22">
        <w:rPr>
          <w:position w:val="-12"/>
          <w:sz w:val="24"/>
        </w:rPr>
        <w:object w:dxaOrig="1700" w:dyaOrig="360" w14:anchorId="274677C4">
          <v:shape id="_x0000_i1098" type="#_x0000_t75" style="width:85pt;height:18pt" o:ole="">
            <v:imagedata r:id="rId132" o:title=""/>
          </v:shape>
          <o:OLEObject Type="Embed" ProgID="Equation.DSMT4" ShapeID="_x0000_i1098" DrawAspect="Content" ObjectID="_1822572312" r:id="rId133"/>
        </w:object>
      </w:r>
      <w:r w:rsidRPr="00800D22">
        <w:rPr>
          <w:sz w:val="24"/>
        </w:rPr>
        <w:t>。</w:t>
      </w:r>
    </w:p>
    <w:p w14:paraId="727CECB3" w14:textId="77777777" w:rsidR="008326F0" w:rsidRPr="00800D22" w:rsidRDefault="008326F0" w:rsidP="008326F0">
      <w:pPr>
        <w:spacing w:line="360" w:lineRule="auto"/>
        <w:ind w:firstLineChars="200" w:firstLine="480"/>
        <w:rPr>
          <w:sz w:val="24"/>
        </w:rPr>
      </w:pPr>
      <w:r w:rsidRPr="00800D22">
        <w:rPr>
          <w:position w:val="-18"/>
          <w:sz w:val="24"/>
        </w:rPr>
        <w:object w:dxaOrig="4440" w:dyaOrig="520" w14:anchorId="556D51A6">
          <v:shape id="_x0000_i1099" type="#_x0000_t75" style="width:222pt;height:26pt" o:ole="">
            <v:imagedata r:id="rId134" o:title=""/>
          </v:shape>
          <o:OLEObject Type="Embed" ProgID="Equation.DSMT4" ShapeID="_x0000_i1099" DrawAspect="Content" ObjectID="_1822572313" r:id="rId135"/>
        </w:objec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24</w:t>
      </w:r>
      <w:r w:rsidRPr="00800D22">
        <w:rPr>
          <w:sz w:val="24"/>
        </w:rPr>
        <w:t>）</w:t>
      </w:r>
    </w:p>
    <w:p w14:paraId="3D9177C7" w14:textId="77777777" w:rsidR="008326F0" w:rsidRPr="00800D22" w:rsidRDefault="008326F0" w:rsidP="008326F0">
      <w:pPr>
        <w:spacing w:line="440" w:lineRule="exact"/>
        <w:ind w:firstLineChars="200" w:firstLine="482"/>
        <w:rPr>
          <w:b/>
          <w:sz w:val="24"/>
        </w:rPr>
      </w:pPr>
      <w:r w:rsidRPr="00800D22">
        <w:rPr>
          <w:b/>
          <w:sz w:val="24"/>
        </w:rPr>
        <w:t>步骤</w:t>
      </w:r>
      <w:r w:rsidRPr="00800D22">
        <w:rPr>
          <w:b/>
          <w:sz w:val="24"/>
        </w:rPr>
        <w:t>4</w:t>
      </w:r>
      <w:r w:rsidRPr="00800D22">
        <w:rPr>
          <w:b/>
          <w:sz w:val="24"/>
        </w:rPr>
        <w:t>：从</w:t>
      </w:r>
      <w:r w:rsidRPr="00800D22">
        <w:rPr>
          <w:b/>
          <w:position w:val="-12"/>
          <w:sz w:val="24"/>
        </w:rPr>
        <w:object w:dxaOrig="1700" w:dyaOrig="360" w14:anchorId="5DE24287">
          <v:shape id="_x0000_i1100" type="#_x0000_t75" style="width:85pt;height:18pt" o:ole="">
            <v:imagedata r:id="rId136" o:title=""/>
          </v:shape>
          <o:OLEObject Type="Embed" ProgID="Equation.DSMT4" ShapeID="_x0000_i1100" DrawAspect="Content" ObjectID="_1822572314" r:id="rId137"/>
        </w:object>
      </w:r>
      <w:r w:rsidRPr="00800D22">
        <w:rPr>
          <w:b/>
          <w:sz w:val="24"/>
        </w:rPr>
        <w:t>求出两家公司的违约相关系数</w:t>
      </w:r>
    </w:p>
    <w:p w14:paraId="10ACE4BD" w14:textId="77777777" w:rsidR="008326F0" w:rsidRPr="00800D22" w:rsidRDefault="008326F0" w:rsidP="008326F0">
      <w:pPr>
        <w:spacing w:line="440" w:lineRule="exact"/>
        <w:ind w:firstLineChars="200" w:firstLine="480"/>
        <w:rPr>
          <w:sz w:val="24"/>
        </w:rPr>
      </w:pPr>
      <w:r w:rsidRPr="00800D22">
        <w:rPr>
          <w:sz w:val="24"/>
        </w:rPr>
        <w:t>在得知两家企业各自的违约概率和联合违约概率后，可以得出两家公司的违约相关系数。</w:t>
      </w:r>
    </w:p>
    <w:p w14:paraId="53CFD929" w14:textId="77777777" w:rsidR="008326F0" w:rsidRPr="00800D22" w:rsidRDefault="008326F0" w:rsidP="008326F0">
      <w:pPr>
        <w:spacing w:line="360" w:lineRule="auto"/>
        <w:ind w:leftChars="228" w:left="479"/>
        <w:rPr>
          <w:rFonts w:hint="eastAsia"/>
          <w:sz w:val="24"/>
        </w:rPr>
      </w:pPr>
      <w:r w:rsidRPr="00800D22">
        <w:rPr>
          <w:position w:val="-34"/>
          <w:sz w:val="24"/>
        </w:rPr>
        <w:object w:dxaOrig="5760" w:dyaOrig="720" w14:anchorId="4C1F28E2">
          <v:shape id="_x0000_i1101" type="#_x0000_t75" style="width:4in;height:36pt" o:ole="">
            <v:imagedata r:id="rId138" o:title=""/>
          </v:shape>
          <o:OLEObject Type="Embed" ProgID="Equation.DSMT4" ShapeID="_x0000_i1101" DrawAspect="Content" ObjectID="_1822572315" r:id="rId139"/>
        </w:object>
      </w:r>
      <w:r w:rsidRPr="00800D22">
        <w:rPr>
          <w:sz w:val="24"/>
        </w:rPr>
        <w:t xml:space="preserve">       </w:t>
      </w:r>
      <w:r w:rsidRPr="00800D22">
        <w:rPr>
          <w:rFonts w:hint="eastAsia"/>
          <w:sz w:val="24"/>
        </w:rPr>
        <w:t xml:space="preserve">    </w:t>
      </w:r>
      <w:r w:rsidRPr="00800D22">
        <w:rPr>
          <w:sz w:val="24"/>
        </w:rPr>
        <w:t>（</w:t>
      </w:r>
      <w:r w:rsidRPr="00800D22">
        <w:rPr>
          <w:rFonts w:hint="eastAsia"/>
          <w:sz w:val="24"/>
        </w:rPr>
        <w:t>6</w:t>
      </w:r>
      <w:r w:rsidRPr="00800D22">
        <w:rPr>
          <w:sz w:val="24"/>
        </w:rPr>
        <w:t>.</w:t>
      </w:r>
      <w:r w:rsidRPr="00800D22">
        <w:rPr>
          <w:rFonts w:hint="eastAsia"/>
          <w:sz w:val="24"/>
        </w:rPr>
        <w:t>25</w:t>
      </w:r>
      <w:r w:rsidRPr="00800D22">
        <w:rPr>
          <w:sz w:val="24"/>
        </w:rPr>
        <w:t>）</w:t>
      </w:r>
    </w:p>
    <w:p w14:paraId="67CAE411" w14:textId="77777777" w:rsidR="008326F0" w:rsidRPr="00800D22" w:rsidRDefault="008326F0" w:rsidP="008326F0">
      <w:pPr>
        <w:spacing w:line="440" w:lineRule="exact"/>
        <w:ind w:firstLineChars="200" w:firstLine="480"/>
        <w:rPr>
          <w:rFonts w:hint="eastAsia"/>
          <w:sz w:val="24"/>
        </w:rPr>
      </w:pPr>
      <w:r w:rsidRPr="00800D22">
        <w:rPr>
          <w:sz w:val="24"/>
        </w:rPr>
        <w:t>通过以上的分析，可以得出：担保对债券信用等级提高的程度取决于有担保债券发行人和担保人各自信用等级的差别程度和两者的违约相关系数。在对有担保债券进行信用评级时，如何准确地得出有担保债券发行人和担保人的违约相关系数至关重要</w:t>
      </w:r>
      <w:r w:rsidRPr="00800D22">
        <w:rPr>
          <w:rFonts w:hint="eastAsia"/>
          <w:sz w:val="24"/>
        </w:rPr>
        <w:t>。</w:t>
      </w:r>
      <w:r w:rsidRPr="00800D22">
        <w:rPr>
          <w:sz w:val="24"/>
        </w:rPr>
        <w:t>当债券担保人的信用等级高于发行人的信用等级时，该有担保债</w:t>
      </w:r>
      <w:r w:rsidRPr="00800D22">
        <w:rPr>
          <w:sz w:val="24"/>
        </w:rPr>
        <w:lastRenderedPageBreak/>
        <w:t>券的信用等级至少能够提高至债券担保人的信用等级，至于是提高到债券担保人的等级还是其等级以上，这取决于发行人和担保人的违约相关系数；当债券发行人的信用等级高于或者等于担保人的信用等级时，在违约相关系数的作用下，有担保债券的等级也有提高的可能性。</w:t>
      </w:r>
    </w:p>
    <w:p w14:paraId="6D9C48C6" w14:textId="367B96ED" w:rsidR="008326F0" w:rsidRPr="00800D22" w:rsidRDefault="008326F0" w:rsidP="008326F0">
      <w:pPr>
        <w:spacing w:line="440" w:lineRule="exact"/>
        <w:outlineLvl w:val="3"/>
        <w:rPr>
          <w:rFonts w:ascii="黑体" w:eastAsia="黑体"/>
          <w:sz w:val="24"/>
        </w:rPr>
      </w:pPr>
      <w:bookmarkStart w:id="12" w:name="_Toc216154406"/>
      <w:bookmarkStart w:id="13" w:name="_Toc238701497"/>
      <w:bookmarkStart w:id="14" w:name="_Toc239689263"/>
      <w:r>
        <w:rPr>
          <w:rFonts w:ascii="黑体" w:eastAsia="黑体" w:hint="eastAsia"/>
          <w:sz w:val="24"/>
        </w:rPr>
        <w:t>三、</w:t>
      </w:r>
      <w:r w:rsidRPr="00800D22">
        <w:rPr>
          <w:rFonts w:ascii="黑体" w:eastAsia="黑体"/>
          <w:sz w:val="24"/>
        </w:rPr>
        <w:t>担保对债券信用等级的提高程度分析</w:t>
      </w:r>
      <w:bookmarkEnd w:id="12"/>
      <w:bookmarkEnd w:id="13"/>
      <w:bookmarkEnd w:id="14"/>
    </w:p>
    <w:p w14:paraId="1FA0C3A6" w14:textId="77777777" w:rsidR="008326F0" w:rsidRPr="00800D22" w:rsidRDefault="008326F0" w:rsidP="008326F0">
      <w:pPr>
        <w:spacing w:line="440" w:lineRule="exact"/>
        <w:ind w:firstLineChars="200" w:firstLine="480"/>
        <w:rPr>
          <w:sz w:val="24"/>
        </w:rPr>
      </w:pPr>
      <w:r w:rsidRPr="00800D22">
        <w:rPr>
          <w:sz w:val="24"/>
        </w:rPr>
        <w:t>有担保债券的违约相关性无法直接求出，实际上以上的分析是从资产相关性入手，求得有担保债券发行人和担保人的联合违约概率，进而得出有担保债券的违约相关性。但这并不意味着有担保债券当事人间的违约相关性不会对该有担保债券的违约概率产生影响，事实上，违约相关性因素与有担保债券发行人和担保人的违约概率因素一样，都是影响有担保债券违约概率的关键因素。</w:t>
      </w:r>
    </w:p>
    <w:p w14:paraId="757E8A8C" w14:textId="77777777" w:rsidR="008326F0" w:rsidRPr="00800D22" w:rsidRDefault="008326F0" w:rsidP="008326F0">
      <w:pPr>
        <w:spacing w:line="440" w:lineRule="exact"/>
        <w:ind w:firstLineChars="200" w:firstLine="480"/>
        <w:rPr>
          <w:sz w:val="24"/>
        </w:rPr>
      </w:pPr>
      <w:r w:rsidRPr="00800D22">
        <w:rPr>
          <w:sz w:val="24"/>
        </w:rPr>
        <w:t>本</w:t>
      </w:r>
      <w:r w:rsidRPr="00800D22">
        <w:rPr>
          <w:rFonts w:hint="eastAsia"/>
          <w:sz w:val="24"/>
        </w:rPr>
        <w:t>小节</w:t>
      </w:r>
      <w:r w:rsidRPr="00800D22">
        <w:rPr>
          <w:sz w:val="24"/>
        </w:rPr>
        <w:t>以数据为支持，分析担保对债券信用等级的提高程度。以下数据为模拟数据，并不是真实的信用评级产生的数据，但这些模拟数据遵从了违约概率和违约相关系数的区间范围的限定，因此能有效地说明有担保债券发行人与担保人违约概率、违约相关系数与有担保债券违约概率的关系。</w:t>
      </w:r>
    </w:p>
    <w:p w14:paraId="1296157F" w14:textId="77777777" w:rsidR="008326F0" w:rsidRPr="00800D22" w:rsidRDefault="008326F0" w:rsidP="008326F0">
      <w:pPr>
        <w:spacing w:afterLines="50" w:after="156" w:line="440" w:lineRule="exact"/>
        <w:ind w:firstLineChars="200" w:firstLine="480"/>
        <w:rPr>
          <w:rFonts w:hint="eastAsia"/>
          <w:sz w:val="24"/>
        </w:rPr>
      </w:pPr>
      <w:r w:rsidRPr="00800D22">
        <w:rPr>
          <w:sz w:val="24"/>
        </w:rPr>
        <w:t>表</w:t>
      </w:r>
      <w:r w:rsidRPr="00800D22">
        <w:rPr>
          <w:rFonts w:hint="eastAsia"/>
          <w:sz w:val="24"/>
        </w:rPr>
        <w:t>6</w:t>
      </w:r>
      <w:r w:rsidRPr="00800D22">
        <w:rPr>
          <w:sz w:val="24"/>
        </w:rPr>
        <w:t>.</w:t>
      </w:r>
      <w:r w:rsidRPr="00800D22">
        <w:rPr>
          <w:rFonts w:hint="eastAsia"/>
          <w:sz w:val="24"/>
        </w:rPr>
        <w:t>5</w:t>
      </w:r>
      <w:r w:rsidRPr="00800D22">
        <w:rPr>
          <w:sz w:val="24"/>
        </w:rPr>
        <w:t>说明了五年期</w:t>
      </w:r>
      <w:r w:rsidRPr="00800D22">
        <w:rPr>
          <w:rFonts w:hint="eastAsia"/>
          <w:sz w:val="24"/>
        </w:rPr>
        <w:t>债券</w:t>
      </w:r>
      <w:r w:rsidRPr="00800D22">
        <w:rPr>
          <w:sz w:val="24"/>
        </w:rPr>
        <w:t>信用等级与违约概率临界值的关系，如果某家公司的五年期债券违约概率为</w:t>
      </w:r>
      <w:r w:rsidRPr="00800D22">
        <w:rPr>
          <w:sz w:val="24"/>
        </w:rPr>
        <w:t>0.32</w:t>
      </w:r>
      <w:r w:rsidRPr="00800D22">
        <w:rPr>
          <w:sz w:val="24"/>
        </w:rPr>
        <w:t>，那么该</w:t>
      </w:r>
      <w:r w:rsidRPr="00800D22">
        <w:rPr>
          <w:rFonts w:hint="eastAsia"/>
          <w:sz w:val="24"/>
        </w:rPr>
        <w:t>债券信用等级</w:t>
      </w:r>
      <w:r w:rsidRPr="00800D22">
        <w:rPr>
          <w:sz w:val="24"/>
        </w:rPr>
        <w:t>为</w:t>
      </w:r>
      <w:r w:rsidRPr="00800D22">
        <w:rPr>
          <w:sz w:val="24"/>
        </w:rPr>
        <w:t>AA</w:t>
      </w:r>
      <w:r w:rsidRPr="00800D22">
        <w:rPr>
          <w:sz w:val="24"/>
        </w:rPr>
        <w:t>。</w:t>
      </w:r>
    </w:p>
    <w:p w14:paraId="22C36DB3" w14:textId="77777777" w:rsidR="008326F0" w:rsidRPr="00800D22" w:rsidRDefault="008326F0" w:rsidP="008326F0">
      <w:pPr>
        <w:keepNext/>
        <w:spacing w:beforeLines="50" w:before="156" w:line="440" w:lineRule="exact"/>
        <w:ind w:firstLineChars="300" w:firstLine="630"/>
        <w:jc w:val="center"/>
        <w:rPr>
          <w:rFonts w:hint="eastAsia"/>
          <w:szCs w:val="21"/>
        </w:rPr>
      </w:pPr>
      <w:bookmarkStart w:id="15" w:name="_Toc256506450"/>
      <w:r w:rsidRPr="00800D22">
        <w:rPr>
          <w:rFonts w:hint="eastAsia"/>
          <w:szCs w:val="21"/>
        </w:rPr>
        <w:t>表</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表</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5</w:t>
      </w:r>
      <w:r w:rsidRPr="00800D22">
        <w:rPr>
          <w:szCs w:val="21"/>
        </w:rPr>
        <w:fldChar w:fldCharType="end"/>
      </w:r>
      <w:r w:rsidRPr="00800D22">
        <w:rPr>
          <w:rFonts w:hint="eastAsia"/>
          <w:szCs w:val="21"/>
        </w:rPr>
        <w:t xml:space="preserve">  </w:t>
      </w:r>
      <w:r w:rsidRPr="00800D22">
        <w:rPr>
          <w:rFonts w:hint="eastAsia"/>
          <w:szCs w:val="21"/>
        </w:rPr>
        <w:t>五年期债券信用等级与违约概率关系</w:t>
      </w:r>
      <w:bookmarkEnd w:id="15"/>
    </w:p>
    <w:p w14:paraId="3E542739" w14:textId="77777777" w:rsidR="008326F0" w:rsidRPr="00800D22" w:rsidRDefault="008326F0" w:rsidP="008326F0">
      <w:pPr>
        <w:jc w:val="center"/>
        <w:rPr>
          <w:rFonts w:hint="eastAsia"/>
          <w:szCs w:val="21"/>
        </w:rPr>
      </w:pPr>
      <w:r w:rsidRPr="00800D22">
        <w:rPr>
          <w:rFonts w:hint="eastAsia"/>
          <w:szCs w:val="21"/>
        </w:rPr>
        <w:t xml:space="preserve">Table </w:t>
      </w:r>
      <w:proofErr w:type="gramStart"/>
      <w:r w:rsidRPr="00800D22">
        <w:rPr>
          <w:rFonts w:hint="eastAsia"/>
          <w:szCs w:val="21"/>
        </w:rPr>
        <w:t>6.5  R</w:t>
      </w:r>
      <w:r w:rsidRPr="00800D22">
        <w:rPr>
          <w:szCs w:val="21"/>
        </w:rPr>
        <w:t>elationship</w:t>
      </w:r>
      <w:proofErr w:type="gramEnd"/>
      <w:r w:rsidRPr="00800D22">
        <w:rPr>
          <w:rFonts w:hint="eastAsia"/>
          <w:szCs w:val="21"/>
        </w:rPr>
        <w:t xml:space="preserve"> between credit ratings and d</w:t>
      </w:r>
      <w:r w:rsidRPr="00800D22">
        <w:rPr>
          <w:szCs w:val="21"/>
        </w:rPr>
        <w:t>efault probability</w:t>
      </w:r>
      <w:r w:rsidRPr="00800D22">
        <w:rPr>
          <w:rFonts w:hint="eastAsia"/>
          <w:szCs w:val="21"/>
        </w:rPr>
        <w:t xml:space="preserve"> of five-year bond</w:t>
      </w:r>
    </w:p>
    <w:tbl>
      <w:tblPr>
        <w:tblW w:w="0" w:type="auto"/>
        <w:tblBorders>
          <w:top w:val="single" w:sz="4" w:space="0" w:color="auto"/>
          <w:bottom w:val="single" w:sz="4" w:space="0" w:color="auto"/>
        </w:tblBorders>
        <w:tblLook w:val="01E0" w:firstRow="1" w:lastRow="1" w:firstColumn="1" w:lastColumn="1" w:noHBand="0" w:noVBand="0"/>
      </w:tblPr>
      <w:tblGrid>
        <w:gridCol w:w="4150"/>
        <w:gridCol w:w="4156"/>
      </w:tblGrid>
      <w:tr w:rsidR="008326F0" w:rsidRPr="00800D22" w14:paraId="1D75E602" w14:textId="77777777" w:rsidTr="00DB24B0">
        <w:tc>
          <w:tcPr>
            <w:tcW w:w="4261" w:type="dxa"/>
            <w:tcBorders>
              <w:top w:val="single" w:sz="4" w:space="0" w:color="auto"/>
              <w:bottom w:val="single" w:sz="4" w:space="0" w:color="auto"/>
            </w:tcBorders>
            <w:vAlign w:val="center"/>
          </w:tcPr>
          <w:p w14:paraId="3D717C37" w14:textId="77777777" w:rsidR="008326F0" w:rsidRPr="00800D22" w:rsidRDefault="008326F0" w:rsidP="00DB24B0">
            <w:pPr>
              <w:snapToGrid w:val="0"/>
              <w:spacing w:line="320" w:lineRule="exact"/>
              <w:rPr>
                <w:rFonts w:hint="eastAsia"/>
                <w:szCs w:val="21"/>
              </w:rPr>
            </w:pPr>
            <w:r w:rsidRPr="00800D22">
              <w:rPr>
                <w:rFonts w:hint="eastAsia"/>
                <w:szCs w:val="21"/>
              </w:rPr>
              <w:t>信用等级</w:t>
            </w:r>
          </w:p>
        </w:tc>
        <w:tc>
          <w:tcPr>
            <w:tcW w:w="4261" w:type="dxa"/>
            <w:tcBorders>
              <w:top w:val="single" w:sz="4" w:space="0" w:color="auto"/>
              <w:bottom w:val="single" w:sz="4" w:space="0" w:color="auto"/>
            </w:tcBorders>
            <w:vAlign w:val="center"/>
          </w:tcPr>
          <w:p w14:paraId="45B720E6" w14:textId="77777777" w:rsidR="008326F0" w:rsidRPr="00800D22" w:rsidRDefault="008326F0" w:rsidP="00DB24B0">
            <w:pPr>
              <w:snapToGrid w:val="0"/>
              <w:spacing w:line="320" w:lineRule="exact"/>
              <w:rPr>
                <w:rFonts w:hint="eastAsia"/>
                <w:szCs w:val="21"/>
              </w:rPr>
            </w:pPr>
            <w:r w:rsidRPr="00800D22">
              <w:rPr>
                <w:rFonts w:hint="eastAsia"/>
                <w:szCs w:val="21"/>
              </w:rPr>
              <w:t>违约概率（</w:t>
            </w:r>
            <w:r w:rsidRPr="00800D22">
              <w:rPr>
                <w:rFonts w:hint="eastAsia"/>
                <w:szCs w:val="21"/>
              </w:rPr>
              <w:t>%</w:t>
            </w:r>
            <w:r w:rsidRPr="00800D22">
              <w:rPr>
                <w:rFonts w:hint="eastAsia"/>
                <w:szCs w:val="21"/>
              </w:rPr>
              <w:t>）</w:t>
            </w:r>
          </w:p>
        </w:tc>
      </w:tr>
      <w:tr w:rsidR="008326F0" w:rsidRPr="00800D22" w14:paraId="4B013BC0" w14:textId="77777777" w:rsidTr="00DB24B0">
        <w:tc>
          <w:tcPr>
            <w:tcW w:w="4261" w:type="dxa"/>
            <w:tcBorders>
              <w:top w:val="single" w:sz="4" w:space="0" w:color="auto"/>
            </w:tcBorders>
            <w:vAlign w:val="center"/>
          </w:tcPr>
          <w:p w14:paraId="4F059505" w14:textId="77777777" w:rsidR="008326F0" w:rsidRPr="00800D22" w:rsidRDefault="008326F0" w:rsidP="00DB24B0">
            <w:pPr>
              <w:snapToGrid w:val="0"/>
              <w:spacing w:line="320" w:lineRule="exact"/>
              <w:rPr>
                <w:sz w:val="18"/>
                <w:szCs w:val="18"/>
              </w:rPr>
            </w:pPr>
            <w:r w:rsidRPr="00800D22">
              <w:rPr>
                <w:sz w:val="18"/>
                <w:szCs w:val="18"/>
              </w:rPr>
              <w:t>AAA</w:t>
            </w:r>
          </w:p>
        </w:tc>
        <w:tc>
          <w:tcPr>
            <w:tcW w:w="4261" w:type="dxa"/>
            <w:tcBorders>
              <w:top w:val="single" w:sz="4" w:space="0" w:color="auto"/>
            </w:tcBorders>
            <w:vAlign w:val="center"/>
          </w:tcPr>
          <w:p w14:paraId="2432C6CC" w14:textId="77777777" w:rsidR="008326F0" w:rsidRPr="00800D22" w:rsidRDefault="008326F0" w:rsidP="00DB24B0">
            <w:pPr>
              <w:snapToGrid w:val="0"/>
              <w:spacing w:line="320" w:lineRule="exact"/>
              <w:rPr>
                <w:sz w:val="18"/>
                <w:szCs w:val="18"/>
              </w:rPr>
            </w:pPr>
            <w:r w:rsidRPr="00800D22">
              <w:rPr>
                <w:sz w:val="18"/>
                <w:szCs w:val="18"/>
              </w:rPr>
              <w:t>0.20</w:t>
            </w:r>
          </w:p>
        </w:tc>
      </w:tr>
      <w:tr w:rsidR="008326F0" w:rsidRPr="00800D22" w14:paraId="31A093A2" w14:textId="77777777" w:rsidTr="00DB24B0">
        <w:tc>
          <w:tcPr>
            <w:tcW w:w="4261" w:type="dxa"/>
            <w:vAlign w:val="center"/>
          </w:tcPr>
          <w:p w14:paraId="095E2512" w14:textId="77777777" w:rsidR="008326F0" w:rsidRPr="00800D22" w:rsidRDefault="008326F0" w:rsidP="00DB24B0">
            <w:pPr>
              <w:snapToGrid w:val="0"/>
              <w:spacing w:line="320" w:lineRule="exact"/>
              <w:rPr>
                <w:sz w:val="18"/>
                <w:szCs w:val="18"/>
              </w:rPr>
            </w:pPr>
            <w:r w:rsidRPr="00800D22">
              <w:rPr>
                <w:sz w:val="18"/>
                <w:szCs w:val="18"/>
              </w:rPr>
              <w:t>AA</w:t>
            </w:r>
          </w:p>
        </w:tc>
        <w:tc>
          <w:tcPr>
            <w:tcW w:w="4261" w:type="dxa"/>
            <w:vAlign w:val="center"/>
          </w:tcPr>
          <w:p w14:paraId="7BC0E1BA" w14:textId="77777777" w:rsidR="008326F0" w:rsidRPr="00800D22" w:rsidRDefault="008326F0" w:rsidP="00DB24B0">
            <w:pPr>
              <w:snapToGrid w:val="0"/>
              <w:spacing w:line="320" w:lineRule="exact"/>
              <w:rPr>
                <w:sz w:val="18"/>
                <w:szCs w:val="18"/>
              </w:rPr>
            </w:pPr>
            <w:r w:rsidRPr="00800D22">
              <w:rPr>
                <w:sz w:val="18"/>
                <w:szCs w:val="18"/>
              </w:rPr>
              <w:t>0.40</w:t>
            </w:r>
          </w:p>
        </w:tc>
      </w:tr>
      <w:tr w:rsidR="008326F0" w:rsidRPr="00800D22" w14:paraId="23E52C9F" w14:textId="77777777" w:rsidTr="00DB24B0">
        <w:tc>
          <w:tcPr>
            <w:tcW w:w="4261" w:type="dxa"/>
            <w:vAlign w:val="center"/>
          </w:tcPr>
          <w:p w14:paraId="784C7973" w14:textId="77777777" w:rsidR="008326F0" w:rsidRPr="00800D22" w:rsidRDefault="008326F0" w:rsidP="00DB24B0">
            <w:pPr>
              <w:snapToGrid w:val="0"/>
              <w:spacing w:line="320" w:lineRule="exact"/>
              <w:rPr>
                <w:sz w:val="18"/>
                <w:szCs w:val="18"/>
              </w:rPr>
            </w:pPr>
            <w:r w:rsidRPr="00800D22">
              <w:rPr>
                <w:sz w:val="18"/>
                <w:szCs w:val="18"/>
              </w:rPr>
              <w:t>A</w:t>
            </w:r>
          </w:p>
        </w:tc>
        <w:tc>
          <w:tcPr>
            <w:tcW w:w="4261" w:type="dxa"/>
            <w:vAlign w:val="center"/>
          </w:tcPr>
          <w:p w14:paraId="28DC3B8C" w14:textId="77777777" w:rsidR="008326F0" w:rsidRPr="00800D22" w:rsidRDefault="008326F0" w:rsidP="00DB24B0">
            <w:pPr>
              <w:snapToGrid w:val="0"/>
              <w:spacing w:line="320" w:lineRule="exact"/>
              <w:rPr>
                <w:sz w:val="18"/>
                <w:szCs w:val="18"/>
              </w:rPr>
            </w:pPr>
            <w:r w:rsidRPr="00800D22">
              <w:rPr>
                <w:sz w:val="18"/>
                <w:szCs w:val="18"/>
              </w:rPr>
              <w:t>0.70</w:t>
            </w:r>
          </w:p>
        </w:tc>
      </w:tr>
      <w:tr w:rsidR="008326F0" w:rsidRPr="00800D22" w14:paraId="5F43E7A5" w14:textId="77777777" w:rsidTr="00DB24B0">
        <w:tc>
          <w:tcPr>
            <w:tcW w:w="4261" w:type="dxa"/>
            <w:vAlign w:val="center"/>
          </w:tcPr>
          <w:p w14:paraId="29EDA389" w14:textId="77777777" w:rsidR="008326F0" w:rsidRPr="00800D22" w:rsidRDefault="008326F0" w:rsidP="00DB24B0">
            <w:pPr>
              <w:snapToGrid w:val="0"/>
              <w:spacing w:line="320" w:lineRule="exact"/>
              <w:rPr>
                <w:sz w:val="18"/>
                <w:szCs w:val="18"/>
              </w:rPr>
            </w:pPr>
            <w:r w:rsidRPr="00800D22">
              <w:rPr>
                <w:sz w:val="18"/>
                <w:szCs w:val="18"/>
              </w:rPr>
              <w:t>BBB</w:t>
            </w:r>
          </w:p>
        </w:tc>
        <w:tc>
          <w:tcPr>
            <w:tcW w:w="4261" w:type="dxa"/>
            <w:vAlign w:val="center"/>
          </w:tcPr>
          <w:p w14:paraId="1CA77518" w14:textId="77777777" w:rsidR="008326F0" w:rsidRPr="00800D22" w:rsidRDefault="008326F0" w:rsidP="00DB24B0">
            <w:pPr>
              <w:snapToGrid w:val="0"/>
              <w:spacing w:line="320" w:lineRule="exact"/>
              <w:rPr>
                <w:sz w:val="18"/>
                <w:szCs w:val="18"/>
              </w:rPr>
            </w:pPr>
            <w:r w:rsidRPr="00800D22">
              <w:rPr>
                <w:sz w:val="18"/>
                <w:szCs w:val="18"/>
              </w:rPr>
              <w:t>2.50</w:t>
            </w:r>
          </w:p>
        </w:tc>
      </w:tr>
      <w:tr w:rsidR="008326F0" w:rsidRPr="00800D22" w14:paraId="2F3FE528" w14:textId="77777777" w:rsidTr="00DB24B0">
        <w:tc>
          <w:tcPr>
            <w:tcW w:w="4261" w:type="dxa"/>
            <w:vAlign w:val="center"/>
          </w:tcPr>
          <w:p w14:paraId="4B1A7B2F" w14:textId="77777777" w:rsidR="008326F0" w:rsidRPr="00800D22" w:rsidRDefault="008326F0" w:rsidP="00DB24B0">
            <w:pPr>
              <w:snapToGrid w:val="0"/>
              <w:spacing w:line="320" w:lineRule="exact"/>
              <w:rPr>
                <w:sz w:val="18"/>
                <w:szCs w:val="18"/>
              </w:rPr>
            </w:pPr>
            <w:r w:rsidRPr="00800D22">
              <w:rPr>
                <w:sz w:val="18"/>
                <w:szCs w:val="18"/>
              </w:rPr>
              <w:t>BB</w:t>
            </w:r>
          </w:p>
        </w:tc>
        <w:tc>
          <w:tcPr>
            <w:tcW w:w="4261" w:type="dxa"/>
            <w:vAlign w:val="center"/>
          </w:tcPr>
          <w:p w14:paraId="51F49689" w14:textId="77777777" w:rsidR="008326F0" w:rsidRPr="00800D22" w:rsidRDefault="008326F0" w:rsidP="00DB24B0">
            <w:pPr>
              <w:snapToGrid w:val="0"/>
              <w:spacing w:line="320" w:lineRule="exact"/>
              <w:rPr>
                <w:sz w:val="18"/>
                <w:szCs w:val="18"/>
              </w:rPr>
            </w:pPr>
            <w:r w:rsidRPr="00800D22">
              <w:rPr>
                <w:sz w:val="18"/>
                <w:szCs w:val="18"/>
              </w:rPr>
              <w:t>10.00</w:t>
            </w:r>
          </w:p>
        </w:tc>
      </w:tr>
      <w:tr w:rsidR="008326F0" w:rsidRPr="00800D22" w14:paraId="3AC1A8A7" w14:textId="77777777" w:rsidTr="00DB24B0">
        <w:tc>
          <w:tcPr>
            <w:tcW w:w="4261" w:type="dxa"/>
            <w:vAlign w:val="center"/>
          </w:tcPr>
          <w:p w14:paraId="4146EBC6" w14:textId="77777777" w:rsidR="008326F0" w:rsidRPr="00800D22" w:rsidRDefault="008326F0" w:rsidP="00DB24B0">
            <w:pPr>
              <w:snapToGrid w:val="0"/>
              <w:spacing w:line="320" w:lineRule="exact"/>
              <w:rPr>
                <w:sz w:val="18"/>
                <w:szCs w:val="18"/>
              </w:rPr>
            </w:pPr>
            <w:r w:rsidRPr="00800D22">
              <w:rPr>
                <w:sz w:val="18"/>
                <w:szCs w:val="18"/>
              </w:rPr>
              <w:t>B</w:t>
            </w:r>
          </w:p>
        </w:tc>
        <w:tc>
          <w:tcPr>
            <w:tcW w:w="4261" w:type="dxa"/>
            <w:vAlign w:val="center"/>
          </w:tcPr>
          <w:p w14:paraId="58CFE644" w14:textId="77777777" w:rsidR="008326F0" w:rsidRPr="00800D22" w:rsidRDefault="008326F0" w:rsidP="00DB24B0">
            <w:pPr>
              <w:snapToGrid w:val="0"/>
              <w:spacing w:line="320" w:lineRule="exact"/>
              <w:rPr>
                <w:sz w:val="18"/>
                <w:szCs w:val="18"/>
              </w:rPr>
            </w:pPr>
            <w:r w:rsidRPr="00800D22">
              <w:rPr>
                <w:sz w:val="18"/>
                <w:szCs w:val="18"/>
              </w:rPr>
              <w:t>25.00</w:t>
            </w:r>
          </w:p>
        </w:tc>
      </w:tr>
    </w:tbl>
    <w:p w14:paraId="326FE25D" w14:textId="77777777" w:rsidR="008326F0" w:rsidRPr="00800D22" w:rsidRDefault="008326F0" w:rsidP="008326F0">
      <w:pPr>
        <w:spacing w:beforeLines="100" w:before="312" w:line="360" w:lineRule="auto"/>
        <w:ind w:firstLineChars="200" w:firstLine="480"/>
        <w:rPr>
          <w:sz w:val="24"/>
        </w:rPr>
      </w:pPr>
      <w:r w:rsidRPr="00800D22">
        <w:rPr>
          <w:sz w:val="24"/>
        </w:rPr>
        <w:t>出于计算简便的考虑，假定五年期企业</w:t>
      </w:r>
      <w:r w:rsidRPr="00800D22">
        <w:rPr>
          <w:rFonts w:hint="eastAsia"/>
          <w:sz w:val="24"/>
        </w:rPr>
        <w:t>债券</w:t>
      </w:r>
      <w:r w:rsidRPr="00800D22">
        <w:rPr>
          <w:sz w:val="24"/>
        </w:rPr>
        <w:t>的违约概率恰好等于信用等级违约概率的临界值。比如说，</w:t>
      </w:r>
      <w:r w:rsidRPr="00800D22">
        <w:rPr>
          <w:sz w:val="24"/>
        </w:rPr>
        <w:t>AAA</w:t>
      </w:r>
      <w:r w:rsidRPr="00800D22">
        <w:rPr>
          <w:rFonts w:hint="eastAsia"/>
          <w:sz w:val="24"/>
        </w:rPr>
        <w:t>等</w:t>
      </w:r>
      <w:r w:rsidRPr="00800D22">
        <w:rPr>
          <w:sz w:val="24"/>
        </w:rPr>
        <w:t>级企业的违约概率为</w:t>
      </w:r>
      <w:r w:rsidRPr="00800D22">
        <w:rPr>
          <w:sz w:val="24"/>
        </w:rPr>
        <w:t>0.20</w:t>
      </w:r>
      <w:r w:rsidRPr="00800D22">
        <w:rPr>
          <w:sz w:val="24"/>
        </w:rPr>
        <w:t>。根据公式</w:t>
      </w:r>
      <w:r w:rsidRPr="00800D22">
        <w:rPr>
          <w:position w:val="-34"/>
          <w:sz w:val="24"/>
        </w:rPr>
        <w:object w:dxaOrig="5820" w:dyaOrig="720" w14:anchorId="627038E5">
          <v:shape id="_x0000_i1102" type="#_x0000_t75" style="width:291pt;height:36pt" o:ole="">
            <v:imagedata r:id="rId140" o:title=""/>
          </v:shape>
          <o:OLEObject Type="Embed" ProgID="Equation.DSMT4" ShapeID="_x0000_i1102" DrawAspect="Content" ObjectID="_1822572316" r:id="rId141"/>
        </w:object>
      </w:r>
      <w:r w:rsidRPr="00800D22">
        <w:rPr>
          <w:sz w:val="24"/>
        </w:rPr>
        <w:t>和有担保债券违约概率取值范围，可以求出任意两个信用等级间公司违约相关系数的最大值，计算结果如表</w:t>
      </w:r>
      <w:r w:rsidRPr="00800D22">
        <w:rPr>
          <w:rFonts w:hint="eastAsia"/>
          <w:sz w:val="24"/>
        </w:rPr>
        <w:t>6</w:t>
      </w:r>
      <w:r w:rsidRPr="00800D22">
        <w:rPr>
          <w:sz w:val="24"/>
        </w:rPr>
        <w:t>.</w:t>
      </w:r>
      <w:r w:rsidRPr="00800D22">
        <w:rPr>
          <w:rFonts w:hint="eastAsia"/>
          <w:sz w:val="24"/>
        </w:rPr>
        <w:t>6</w:t>
      </w:r>
      <w:r w:rsidRPr="00800D22">
        <w:rPr>
          <w:sz w:val="24"/>
        </w:rPr>
        <w:t>所示。</w:t>
      </w:r>
    </w:p>
    <w:p w14:paraId="094BDF82" w14:textId="77777777" w:rsidR="008326F0" w:rsidRPr="00800D22" w:rsidRDefault="008326F0" w:rsidP="008326F0">
      <w:pPr>
        <w:keepNext/>
        <w:spacing w:beforeLines="50" w:before="156" w:line="440" w:lineRule="exact"/>
        <w:jc w:val="center"/>
        <w:rPr>
          <w:szCs w:val="21"/>
        </w:rPr>
      </w:pPr>
      <w:bookmarkStart w:id="16" w:name="_Toc256506451"/>
      <w:r w:rsidRPr="00800D22">
        <w:rPr>
          <w:rFonts w:hint="eastAsia"/>
          <w:szCs w:val="21"/>
        </w:rPr>
        <w:lastRenderedPageBreak/>
        <w:t>表</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表</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6</w:t>
      </w:r>
      <w:r w:rsidRPr="00800D22">
        <w:rPr>
          <w:szCs w:val="21"/>
        </w:rPr>
        <w:fldChar w:fldCharType="end"/>
      </w:r>
      <w:r w:rsidRPr="00800D22">
        <w:rPr>
          <w:rFonts w:hint="eastAsia"/>
          <w:szCs w:val="21"/>
        </w:rPr>
        <w:t xml:space="preserve">  </w:t>
      </w:r>
      <w:r w:rsidRPr="00800D22">
        <w:rPr>
          <w:rFonts w:hint="eastAsia"/>
          <w:szCs w:val="21"/>
        </w:rPr>
        <w:t>发行五年期债券企业之间的最大违约相关系数</w:t>
      </w:r>
      <w:bookmarkEnd w:id="16"/>
    </w:p>
    <w:p w14:paraId="3ECA29E9" w14:textId="77777777" w:rsidR="008326F0" w:rsidRPr="00800D22" w:rsidRDefault="008326F0" w:rsidP="008326F0">
      <w:pPr>
        <w:jc w:val="center"/>
        <w:rPr>
          <w:rFonts w:hint="eastAsia"/>
          <w:szCs w:val="21"/>
        </w:rPr>
      </w:pPr>
      <w:r w:rsidRPr="00800D22">
        <w:rPr>
          <w:rFonts w:hint="eastAsia"/>
          <w:szCs w:val="21"/>
        </w:rPr>
        <w:t>Table 6.6</w:t>
      </w:r>
      <w:r w:rsidRPr="00800D22">
        <w:rPr>
          <w:rFonts w:ascii="Tahoma" w:hAnsi="Tahoma" w:cs="Tahoma"/>
          <w:szCs w:val="21"/>
        </w:rPr>
        <w:t xml:space="preserve"> </w:t>
      </w:r>
      <w:r w:rsidRPr="00800D22">
        <w:rPr>
          <w:rFonts w:ascii="Tahoma" w:hAnsi="Tahoma" w:cs="Tahoma" w:hint="eastAsia"/>
          <w:szCs w:val="21"/>
        </w:rPr>
        <w:t xml:space="preserve"> </w:t>
      </w:r>
      <w:hyperlink r:id="rId142" w:tooltip="查找: maximum" w:history="1">
        <w:r w:rsidRPr="00800D22">
          <w:rPr>
            <w:rFonts w:hint="eastAsia"/>
          </w:rPr>
          <w:t>M</w:t>
        </w:r>
        <w:r w:rsidRPr="00800D22">
          <w:t>aximum</w:t>
        </w:r>
      </w:hyperlink>
      <w:r w:rsidRPr="00800D22">
        <w:rPr>
          <w:rFonts w:hint="eastAsia"/>
          <w:szCs w:val="21"/>
        </w:rPr>
        <w:t xml:space="preserve"> d</w:t>
      </w:r>
      <w:r w:rsidRPr="00800D22">
        <w:rPr>
          <w:szCs w:val="21"/>
        </w:rPr>
        <w:t>efault correlation</w:t>
      </w:r>
      <w:r w:rsidRPr="00800D22">
        <w:rPr>
          <w:rFonts w:hint="eastAsia"/>
          <w:szCs w:val="21"/>
        </w:rPr>
        <w:t xml:space="preserve"> of enterprises which issued five-year bond</w:t>
      </w:r>
    </w:p>
    <w:tbl>
      <w:tblPr>
        <w:tblW w:w="0" w:type="auto"/>
        <w:tblBorders>
          <w:top w:val="single" w:sz="4" w:space="0" w:color="auto"/>
          <w:bottom w:val="single" w:sz="4" w:space="0" w:color="auto"/>
        </w:tblBorders>
        <w:tblLook w:val="01E0" w:firstRow="1" w:lastRow="1" w:firstColumn="1" w:lastColumn="1" w:noHBand="0" w:noVBand="0"/>
      </w:tblPr>
      <w:tblGrid>
        <w:gridCol w:w="1214"/>
        <w:gridCol w:w="1216"/>
        <w:gridCol w:w="1187"/>
        <w:gridCol w:w="1165"/>
        <w:gridCol w:w="1140"/>
        <w:gridCol w:w="1207"/>
        <w:gridCol w:w="1177"/>
      </w:tblGrid>
      <w:tr w:rsidR="008326F0" w:rsidRPr="00800D22" w14:paraId="69AA1852" w14:textId="77777777" w:rsidTr="00DB24B0">
        <w:tc>
          <w:tcPr>
            <w:tcW w:w="1243" w:type="dxa"/>
            <w:tcBorders>
              <w:top w:val="single" w:sz="4" w:space="0" w:color="auto"/>
              <w:bottom w:val="single" w:sz="4" w:space="0" w:color="auto"/>
            </w:tcBorders>
            <w:vAlign w:val="center"/>
          </w:tcPr>
          <w:p w14:paraId="6CB6A583" w14:textId="77777777" w:rsidR="008326F0" w:rsidRPr="00800D22" w:rsidRDefault="008326F0" w:rsidP="00DB24B0">
            <w:pPr>
              <w:snapToGrid w:val="0"/>
              <w:spacing w:line="320" w:lineRule="exact"/>
              <w:rPr>
                <w:szCs w:val="21"/>
              </w:rPr>
            </w:pPr>
          </w:p>
        </w:tc>
        <w:tc>
          <w:tcPr>
            <w:tcW w:w="1243" w:type="dxa"/>
            <w:tcBorders>
              <w:top w:val="single" w:sz="4" w:space="0" w:color="auto"/>
              <w:bottom w:val="single" w:sz="4" w:space="0" w:color="auto"/>
            </w:tcBorders>
            <w:vAlign w:val="center"/>
          </w:tcPr>
          <w:p w14:paraId="35F87293" w14:textId="77777777" w:rsidR="008326F0" w:rsidRPr="00800D22" w:rsidRDefault="008326F0" w:rsidP="00DB24B0">
            <w:pPr>
              <w:snapToGrid w:val="0"/>
              <w:spacing w:line="320" w:lineRule="exact"/>
              <w:rPr>
                <w:szCs w:val="21"/>
              </w:rPr>
            </w:pPr>
            <w:r w:rsidRPr="00800D22">
              <w:rPr>
                <w:szCs w:val="21"/>
              </w:rPr>
              <w:t>AAA</w:t>
            </w:r>
          </w:p>
        </w:tc>
        <w:tc>
          <w:tcPr>
            <w:tcW w:w="1219" w:type="dxa"/>
            <w:tcBorders>
              <w:top w:val="single" w:sz="4" w:space="0" w:color="auto"/>
              <w:bottom w:val="single" w:sz="4" w:space="0" w:color="auto"/>
            </w:tcBorders>
            <w:vAlign w:val="center"/>
          </w:tcPr>
          <w:p w14:paraId="17503F1B" w14:textId="77777777" w:rsidR="008326F0" w:rsidRPr="00800D22" w:rsidRDefault="008326F0" w:rsidP="00DB24B0">
            <w:pPr>
              <w:snapToGrid w:val="0"/>
              <w:spacing w:line="320" w:lineRule="exact"/>
              <w:rPr>
                <w:szCs w:val="21"/>
              </w:rPr>
            </w:pPr>
            <w:r w:rsidRPr="00800D22">
              <w:rPr>
                <w:szCs w:val="21"/>
              </w:rPr>
              <w:t>AA</w:t>
            </w:r>
          </w:p>
        </w:tc>
        <w:tc>
          <w:tcPr>
            <w:tcW w:w="1196" w:type="dxa"/>
            <w:tcBorders>
              <w:top w:val="single" w:sz="4" w:space="0" w:color="auto"/>
              <w:bottom w:val="single" w:sz="4" w:space="0" w:color="auto"/>
            </w:tcBorders>
            <w:vAlign w:val="center"/>
          </w:tcPr>
          <w:p w14:paraId="7C91B025" w14:textId="77777777" w:rsidR="008326F0" w:rsidRPr="00800D22" w:rsidRDefault="008326F0" w:rsidP="00DB24B0">
            <w:pPr>
              <w:snapToGrid w:val="0"/>
              <w:spacing w:line="320" w:lineRule="exact"/>
              <w:rPr>
                <w:szCs w:val="21"/>
              </w:rPr>
            </w:pPr>
            <w:r w:rsidRPr="00800D22">
              <w:rPr>
                <w:szCs w:val="21"/>
              </w:rPr>
              <w:t>A</w:t>
            </w:r>
          </w:p>
        </w:tc>
        <w:tc>
          <w:tcPr>
            <w:tcW w:w="1164" w:type="dxa"/>
            <w:tcBorders>
              <w:top w:val="single" w:sz="4" w:space="0" w:color="auto"/>
              <w:bottom w:val="single" w:sz="4" w:space="0" w:color="auto"/>
            </w:tcBorders>
            <w:vAlign w:val="center"/>
          </w:tcPr>
          <w:p w14:paraId="7C1F6443" w14:textId="77777777" w:rsidR="008326F0" w:rsidRPr="00800D22" w:rsidRDefault="008326F0" w:rsidP="00DB24B0">
            <w:pPr>
              <w:snapToGrid w:val="0"/>
              <w:spacing w:line="320" w:lineRule="exact"/>
              <w:rPr>
                <w:szCs w:val="21"/>
              </w:rPr>
            </w:pPr>
            <w:r w:rsidRPr="00800D22">
              <w:rPr>
                <w:szCs w:val="21"/>
              </w:rPr>
              <w:t>BBB</w:t>
            </w:r>
          </w:p>
        </w:tc>
        <w:tc>
          <w:tcPr>
            <w:tcW w:w="1240" w:type="dxa"/>
            <w:tcBorders>
              <w:top w:val="single" w:sz="4" w:space="0" w:color="auto"/>
              <w:bottom w:val="single" w:sz="4" w:space="0" w:color="auto"/>
            </w:tcBorders>
            <w:vAlign w:val="center"/>
          </w:tcPr>
          <w:p w14:paraId="5B566309" w14:textId="77777777" w:rsidR="008326F0" w:rsidRPr="00800D22" w:rsidRDefault="008326F0" w:rsidP="00DB24B0">
            <w:pPr>
              <w:snapToGrid w:val="0"/>
              <w:spacing w:line="320" w:lineRule="exact"/>
              <w:rPr>
                <w:szCs w:val="21"/>
              </w:rPr>
            </w:pPr>
            <w:r w:rsidRPr="00800D22">
              <w:rPr>
                <w:szCs w:val="21"/>
              </w:rPr>
              <w:t>BB</w:t>
            </w:r>
          </w:p>
        </w:tc>
        <w:tc>
          <w:tcPr>
            <w:tcW w:w="1217" w:type="dxa"/>
            <w:tcBorders>
              <w:top w:val="single" w:sz="4" w:space="0" w:color="auto"/>
              <w:bottom w:val="single" w:sz="4" w:space="0" w:color="auto"/>
            </w:tcBorders>
            <w:vAlign w:val="center"/>
          </w:tcPr>
          <w:p w14:paraId="1C22447C" w14:textId="77777777" w:rsidR="008326F0" w:rsidRPr="00800D22" w:rsidRDefault="008326F0" w:rsidP="00DB24B0">
            <w:pPr>
              <w:snapToGrid w:val="0"/>
              <w:spacing w:line="320" w:lineRule="exact"/>
              <w:rPr>
                <w:szCs w:val="21"/>
              </w:rPr>
            </w:pPr>
            <w:r w:rsidRPr="00800D22">
              <w:rPr>
                <w:szCs w:val="21"/>
              </w:rPr>
              <w:t>B</w:t>
            </w:r>
          </w:p>
        </w:tc>
      </w:tr>
      <w:tr w:rsidR="008326F0" w:rsidRPr="00800D22" w14:paraId="223AABC5" w14:textId="77777777" w:rsidTr="00DB24B0">
        <w:tc>
          <w:tcPr>
            <w:tcW w:w="1243" w:type="dxa"/>
            <w:tcBorders>
              <w:top w:val="single" w:sz="4" w:space="0" w:color="auto"/>
            </w:tcBorders>
            <w:vAlign w:val="center"/>
          </w:tcPr>
          <w:p w14:paraId="3D73E25F" w14:textId="77777777" w:rsidR="008326F0" w:rsidRPr="00800D22" w:rsidRDefault="008326F0" w:rsidP="00DB24B0">
            <w:pPr>
              <w:snapToGrid w:val="0"/>
              <w:spacing w:line="320" w:lineRule="exact"/>
              <w:rPr>
                <w:sz w:val="18"/>
                <w:szCs w:val="18"/>
              </w:rPr>
            </w:pPr>
            <w:r w:rsidRPr="00800D22">
              <w:rPr>
                <w:sz w:val="18"/>
                <w:szCs w:val="18"/>
              </w:rPr>
              <w:t>AAA</w:t>
            </w:r>
          </w:p>
        </w:tc>
        <w:tc>
          <w:tcPr>
            <w:tcW w:w="1243" w:type="dxa"/>
            <w:tcBorders>
              <w:top w:val="single" w:sz="4" w:space="0" w:color="auto"/>
            </w:tcBorders>
            <w:vAlign w:val="center"/>
          </w:tcPr>
          <w:p w14:paraId="21C03586" w14:textId="77777777" w:rsidR="008326F0" w:rsidRPr="00800D22" w:rsidRDefault="008326F0" w:rsidP="00DB24B0">
            <w:pPr>
              <w:snapToGrid w:val="0"/>
              <w:spacing w:line="320" w:lineRule="exact"/>
              <w:rPr>
                <w:sz w:val="18"/>
                <w:szCs w:val="18"/>
              </w:rPr>
            </w:pPr>
            <w:r w:rsidRPr="00800D22">
              <w:rPr>
                <w:sz w:val="18"/>
                <w:szCs w:val="18"/>
              </w:rPr>
              <w:t>1</w:t>
            </w:r>
          </w:p>
        </w:tc>
        <w:tc>
          <w:tcPr>
            <w:tcW w:w="1219" w:type="dxa"/>
            <w:tcBorders>
              <w:top w:val="single" w:sz="4" w:space="0" w:color="auto"/>
            </w:tcBorders>
            <w:vAlign w:val="center"/>
          </w:tcPr>
          <w:p w14:paraId="65D21571" w14:textId="77777777" w:rsidR="008326F0" w:rsidRPr="00800D22" w:rsidRDefault="008326F0" w:rsidP="00DB24B0">
            <w:pPr>
              <w:snapToGrid w:val="0"/>
              <w:spacing w:line="320" w:lineRule="exact"/>
              <w:rPr>
                <w:sz w:val="18"/>
                <w:szCs w:val="18"/>
              </w:rPr>
            </w:pPr>
          </w:p>
        </w:tc>
        <w:tc>
          <w:tcPr>
            <w:tcW w:w="1196" w:type="dxa"/>
            <w:tcBorders>
              <w:top w:val="single" w:sz="4" w:space="0" w:color="auto"/>
            </w:tcBorders>
            <w:vAlign w:val="center"/>
          </w:tcPr>
          <w:p w14:paraId="478D7FFE" w14:textId="77777777" w:rsidR="008326F0" w:rsidRPr="00800D22" w:rsidRDefault="008326F0" w:rsidP="00DB24B0">
            <w:pPr>
              <w:snapToGrid w:val="0"/>
              <w:spacing w:line="320" w:lineRule="exact"/>
              <w:rPr>
                <w:sz w:val="18"/>
                <w:szCs w:val="18"/>
              </w:rPr>
            </w:pPr>
          </w:p>
        </w:tc>
        <w:tc>
          <w:tcPr>
            <w:tcW w:w="1164" w:type="dxa"/>
            <w:tcBorders>
              <w:top w:val="single" w:sz="4" w:space="0" w:color="auto"/>
            </w:tcBorders>
            <w:vAlign w:val="center"/>
          </w:tcPr>
          <w:p w14:paraId="1A741B5A" w14:textId="77777777" w:rsidR="008326F0" w:rsidRPr="00800D22" w:rsidRDefault="008326F0" w:rsidP="00DB24B0">
            <w:pPr>
              <w:snapToGrid w:val="0"/>
              <w:spacing w:line="320" w:lineRule="exact"/>
              <w:rPr>
                <w:sz w:val="18"/>
                <w:szCs w:val="18"/>
              </w:rPr>
            </w:pPr>
          </w:p>
        </w:tc>
        <w:tc>
          <w:tcPr>
            <w:tcW w:w="1240" w:type="dxa"/>
            <w:tcBorders>
              <w:top w:val="single" w:sz="4" w:space="0" w:color="auto"/>
            </w:tcBorders>
            <w:vAlign w:val="center"/>
          </w:tcPr>
          <w:p w14:paraId="734A0AA2" w14:textId="77777777" w:rsidR="008326F0" w:rsidRPr="00800D22" w:rsidRDefault="008326F0" w:rsidP="00DB24B0">
            <w:pPr>
              <w:snapToGrid w:val="0"/>
              <w:spacing w:line="320" w:lineRule="exact"/>
              <w:rPr>
                <w:sz w:val="18"/>
                <w:szCs w:val="18"/>
              </w:rPr>
            </w:pPr>
          </w:p>
        </w:tc>
        <w:tc>
          <w:tcPr>
            <w:tcW w:w="1217" w:type="dxa"/>
            <w:tcBorders>
              <w:top w:val="single" w:sz="4" w:space="0" w:color="auto"/>
            </w:tcBorders>
            <w:vAlign w:val="center"/>
          </w:tcPr>
          <w:p w14:paraId="7A86D8DE" w14:textId="77777777" w:rsidR="008326F0" w:rsidRPr="00800D22" w:rsidRDefault="008326F0" w:rsidP="00DB24B0">
            <w:pPr>
              <w:snapToGrid w:val="0"/>
              <w:spacing w:line="320" w:lineRule="exact"/>
              <w:rPr>
                <w:sz w:val="18"/>
                <w:szCs w:val="18"/>
              </w:rPr>
            </w:pPr>
          </w:p>
        </w:tc>
      </w:tr>
      <w:tr w:rsidR="008326F0" w:rsidRPr="00800D22" w14:paraId="2A763C49" w14:textId="77777777" w:rsidTr="00DB24B0">
        <w:tc>
          <w:tcPr>
            <w:tcW w:w="1243" w:type="dxa"/>
            <w:vAlign w:val="center"/>
          </w:tcPr>
          <w:p w14:paraId="3FDC666E" w14:textId="77777777" w:rsidR="008326F0" w:rsidRPr="00800D22" w:rsidRDefault="008326F0" w:rsidP="00DB24B0">
            <w:pPr>
              <w:snapToGrid w:val="0"/>
              <w:spacing w:line="320" w:lineRule="exact"/>
              <w:rPr>
                <w:sz w:val="18"/>
                <w:szCs w:val="18"/>
              </w:rPr>
            </w:pPr>
            <w:r w:rsidRPr="00800D22">
              <w:rPr>
                <w:sz w:val="18"/>
                <w:szCs w:val="18"/>
              </w:rPr>
              <w:t>AA</w:t>
            </w:r>
          </w:p>
        </w:tc>
        <w:tc>
          <w:tcPr>
            <w:tcW w:w="1243" w:type="dxa"/>
            <w:vAlign w:val="center"/>
          </w:tcPr>
          <w:p w14:paraId="055256D7" w14:textId="77777777" w:rsidR="008326F0" w:rsidRPr="00800D22" w:rsidRDefault="008326F0" w:rsidP="00DB24B0">
            <w:pPr>
              <w:snapToGrid w:val="0"/>
              <w:spacing w:line="320" w:lineRule="exact"/>
              <w:rPr>
                <w:sz w:val="18"/>
                <w:szCs w:val="18"/>
              </w:rPr>
            </w:pPr>
            <w:r w:rsidRPr="00800D22">
              <w:rPr>
                <w:sz w:val="18"/>
                <w:szCs w:val="18"/>
              </w:rPr>
              <w:t>0.71</w:t>
            </w:r>
          </w:p>
        </w:tc>
        <w:tc>
          <w:tcPr>
            <w:tcW w:w="1219" w:type="dxa"/>
            <w:vAlign w:val="center"/>
          </w:tcPr>
          <w:p w14:paraId="42DA3785" w14:textId="77777777" w:rsidR="008326F0" w:rsidRPr="00800D22" w:rsidRDefault="008326F0" w:rsidP="00DB24B0">
            <w:pPr>
              <w:snapToGrid w:val="0"/>
              <w:spacing w:line="320" w:lineRule="exact"/>
              <w:rPr>
                <w:sz w:val="18"/>
                <w:szCs w:val="18"/>
              </w:rPr>
            </w:pPr>
            <w:r w:rsidRPr="00800D22">
              <w:rPr>
                <w:sz w:val="18"/>
                <w:szCs w:val="18"/>
              </w:rPr>
              <w:t>1</w:t>
            </w:r>
          </w:p>
        </w:tc>
        <w:tc>
          <w:tcPr>
            <w:tcW w:w="1196" w:type="dxa"/>
            <w:vAlign w:val="center"/>
          </w:tcPr>
          <w:p w14:paraId="4890B2BF" w14:textId="77777777" w:rsidR="008326F0" w:rsidRPr="00800D22" w:rsidRDefault="008326F0" w:rsidP="00DB24B0">
            <w:pPr>
              <w:snapToGrid w:val="0"/>
              <w:spacing w:line="320" w:lineRule="exact"/>
              <w:rPr>
                <w:sz w:val="18"/>
                <w:szCs w:val="18"/>
              </w:rPr>
            </w:pPr>
          </w:p>
        </w:tc>
        <w:tc>
          <w:tcPr>
            <w:tcW w:w="1164" w:type="dxa"/>
            <w:vAlign w:val="center"/>
          </w:tcPr>
          <w:p w14:paraId="72262386" w14:textId="77777777" w:rsidR="008326F0" w:rsidRPr="00800D22" w:rsidRDefault="008326F0" w:rsidP="00DB24B0">
            <w:pPr>
              <w:snapToGrid w:val="0"/>
              <w:spacing w:line="320" w:lineRule="exact"/>
              <w:rPr>
                <w:sz w:val="18"/>
                <w:szCs w:val="18"/>
              </w:rPr>
            </w:pPr>
          </w:p>
        </w:tc>
        <w:tc>
          <w:tcPr>
            <w:tcW w:w="1240" w:type="dxa"/>
            <w:vAlign w:val="center"/>
          </w:tcPr>
          <w:p w14:paraId="3C2DB93A" w14:textId="77777777" w:rsidR="008326F0" w:rsidRPr="00800D22" w:rsidRDefault="008326F0" w:rsidP="00DB24B0">
            <w:pPr>
              <w:snapToGrid w:val="0"/>
              <w:spacing w:line="320" w:lineRule="exact"/>
              <w:rPr>
                <w:sz w:val="18"/>
                <w:szCs w:val="18"/>
              </w:rPr>
            </w:pPr>
          </w:p>
        </w:tc>
        <w:tc>
          <w:tcPr>
            <w:tcW w:w="1217" w:type="dxa"/>
            <w:vAlign w:val="center"/>
          </w:tcPr>
          <w:p w14:paraId="4127AF20" w14:textId="77777777" w:rsidR="008326F0" w:rsidRPr="00800D22" w:rsidRDefault="008326F0" w:rsidP="00DB24B0">
            <w:pPr>
              <w:snapToGrid w:val="0"/>
              <w:spacing w:line="320" w:lineRule="exact"/>
              <w:rPr>
                <w:sz w:val="18"/>
                <w:szCs w:val="18"/>
              </w:rPr>
            </w:pPr>
          </w:p>
        </w:tc>
      </w:tr>
      <w:tr w:rsidR="008326F0" w:rsidRPr="00800D22" w14:paraId="46E98DF5" w14:textId="77777777" w:rsidTr="00DB24B0">
        <w:tc>
          <w:tcPr>
            <w:tcW w:w="1243" w:type="dxa"/>
            <w:vAlign w:val="center"/>
          </w:tcPr>
          <w:p w14:paraId="14F3984F" w14:textId="77777777" w:rsidR="008326F0" w:rsidRPr="00800D22" w:rsidRDefault="008326F0" w:rsidP="00DB24B0">
            <w:pPr>
              <w:snapToGrid w:val="0"/>
              <w:spacing w:line="320" w:lineRule="exact"/>
              <w:rPr>
                <w:sz w:val="18"/>
                <w:szCs w:val="18"/>
              </w:rPr>
            </w:pPr>
            <w:r w:rsidRPr="00800D22">
              <w:rPr>
                <w:sz w:val="18"/>
                <w:szCs w:val="18"/>
              </w:rPr>
              <w:t>A</w:t>
            </w:r>
          </w:p>
        </w:tc>
        <w:tc>
          <w:tcPr>
            <w:tcW w:w="1243" w:type="dxa"/>
            <w:vAlign w:val="center"/>
          </w:tcPr>
          <w:p w14:paraId="6026D5BB" w14:textId="77777777" w:rsidR="008326F0" w:rsidRPr="00800D22" w:rsidRDefault="008326F0" w:rsidP="00DB24B0">
            <w:pPr>
              <w:snapToGrid w:val="0"/>
              <w:spacing w:line="320" w:lineRule="exact"/>
              <w:rPr>
                <w:sz w:val="18"/>
                <w:szCs w:val="18"/>
              </w:rPr>
            </w:pPr>
            <w:r w:rsidRPr="00800D22">
              <w:rPr>
                <w:sz w:val="18"/>
                <w:szCs w:val="18"/>
              </w:rPr>
              <w:t>0.53</w:t>
            </w:r>
          </w:p>
        </w:tc>
        <w:tc>
          <w:tcPr>
            <w:tcW w:w="1219" w:type="dxa"/>
            <w:vAlign w:val="center"/>
          </w:tcPr>
          <w:p w14:paraId="4CE24844" w14:textId="77777777" w:rsidR="008326F0" w:rsidRPr="00800D22" w:rsidRDefault="008326F0" w:rsidP="00DB24B0">
            <w:pPr>
              <w:snapToGrid w:val="0"/>
              <w:spacing w:line="320" w:lineRule="exact"/>
              <w:rPr>
                <w:sz w:val="18"/>
                <w:szCs w:val="18"/>
              </w:rPr>
            </w:pPr>
            <w:r w:rsidRPr="00800D22">
              <w:rPr>
                <w:sz w:val="18"/>
                <w:szCs w:val="18"/>
              </w:rPr>
              <w:t>0.75</w:t>
            </w:r>
          </w:p>
        </w:tc>
        <w:tc>
          <w:tcPr>
            <w:tcW w:w="1196" w:type="dxa"/>
            <w:vAlign w:val="center"/>
          </w:tcPr>
          <w:p w14:paraId="1FFB30AC" w14:textId="77777777" w:rsidR="008326F0" w:rsidRPr="00800D22" w:rsidRDefault="008326F0" w:rsidP="00DB24B0">
            <w:pPr>
              <w:snapToGrid w:val="0"/>
              <w:spacing w:line="320" w:lineRule="exact"/>
              <w:rPr>
                <w:sz w:val="18"/>
                <w:szCs w:val="18"/>
              </w:rPr>
            </w:pPr>
            <w:r w:rsidRPr="00800D22">
              <w:rPr>
                <w:sz w:val="18"/>
                <w:szCs w:val="18"/>
              </w:rPr>
              <w:t>1</w:t>
            </w:r>
          </w:p>
        </w:tc>
        <w:tc>
          <w:tcPr>
            <w:tcW w:w="1164" w:type="dxa"/>
            <w:vAlign w:val="center"/>
          </w:tcPr>
          <w:p w14:paraId="0286F368" w14:textId="77777777" w:rsidR="008326F0" w:rsidRPr="00800D22" w:rsidRDefault="008326F0" w:rsidP="00DB24B0">
            <w:pPr>
              <w:snapToGrid w:val="0"/>
              <w:spacing w:line="320" w:lineRule="exact"/>
              <w:rPr>
                <w:sz w:val="18"/>
                <w:szCs w:val="18"/>
              </w:rPr>
            </w:pPr>
          </w:p>
        </w:tc>
        <w:tc>
          <w:tcPr>
            <w:tcW w:w="1240" w:type="dxa"/>
            <w:vAlign w:val="center"/>
          </w:tcPr>
          <w:p w14:paraId="0E3483BF" w14:textId="77777777" w:rsidR="008326F0" w:rsidRPr="00800D22" w:rsidRDefault="008326F0" w:rsidP="00DB24B0">
            <w:pPr>
              <w:snapToGrid w:val="0"/>
              <w:spacing w:line="320" w:lineRule="exact"/>
              <w:rPr>
                <w:sz w:val="18"/>
                <w:szCs w:val="18"/>
              </w:rPr>
            </w:pPr>
          </w:p>
        </w:tc>
        <w:tc>
          <w:tcPr>
            <w:tcW w:w="1217" w:type="dxa"/>
            <w:vAlign w:val="center"/>
          </w:tcPr>
          <w:p w14:paraId="0FAEFB40" w14:textId="77777777" w:rsidR="008326F0" w:rsidRPr="00800D22" w:rsidRDefault="008326F0" w:rsidP="00DB24B0">
            <w:pPr>
              <w:snapToGrid w:val="0"/>
              <w:spacing w:line="320" w:lineRule="exact"/>
              <w:rPr>
                <w:sz w:val="18"/>
                <w:szCs w:val="18"/>
              </w:rPr>
            </w:pPr>
          </w:p>
        </w:tc>
      </w:tr>
      <w:tr w:rsidR="008326F0" w:rsidRPr="00800D22" w14:paraId="0F399FD1" w14:textId="77777777" w:rsidTr="00DB24B0">
        <w:tc>
          <w:tcPr>
            <w:tcW w:w="1243" w:type="dxa"/>
            <w:vAlign w:val="center"/>
          </w:tcPr>
          <w:p w14:paraId="08F7C354" w14:textId="77777777" w:rsidR="008326F0" w:rsidRPr="00800D22" w:rsidRDefault="008326F0" w:rsidP="00DB24B0">
            <w:pPr>
              <w:snapToGrid w:val="0"/>
              <w:spacing w:line="320" w:lineRule="exact"/>
              <w:rPr>
                <w:sz w:val="18"/>
                <w:szCs w:val="18"/>
              </w:rPr>
            </w:pPr>
            <w:r w:rsidRPr="00800D22">
              <w:rPr>
                <w:sz w:val="18"/>
                <w:szCs w:val="18"/>
              </w:rPr>
              <w:t>BBB</w:t>
            </w:r>
          </w:p>
        </w:tc>
        <w:tc>
          <w:tcPr>
            <w:tcW w:w="1243" w:type="dxa"/>
            <w:vAlign w:val="center"/>
          </w:tcPr>
          <w:p w14:paraId="240D2065" w14:textId="77777777" w:rsidR="008326F0" w:rsidRPr="00800D22" w:rsidRDefault="008326F0" w:rsidP="00DB24B0">
            <w:pPr>
              <w:snapToGrid w:val="0"/>
              <w:spacing w:line="320" w:lineRule="exact"/>
              <w:rPr>
                <w:sz w:val="18"/>
                <w:szCs w:val="18"/>
              </w:rPr>
            </w:pPr>
            <w:r w:rsidRPr="00800D22">
              <w:rPr>
                <w:sz w:val="18"/>
                <w:szCs w:val="18"/>
              </w:rPr>
              <w:t>0.28</w:t>
            </w:r>
          </w:p>
        </w:tc>
        <w:tc>
          <w:tcPr>
            <w:tcW w:w="1219" w:type="dxa"/>
            <w:vAlign w:val="center"/>
          </w:tcPr>
          <w:p w14:paraId="26A082FB" w14:textId="77777777" w:rsidR="008326F0" w:rsidRPr="00800D22" w:rsidRDefault="008326F0" w:rsidP="00DB24B0">
            <w:pPr>
              <w:snapToGrid w:val="0"/>
              <w:spacing w:line="320" w:lineRule="exact"/>
              <w:rPr>
                <w:sz w:val="18"/>
                <w:szCs w:val="18"/>
              </w:rPr>
            </w:pPr>
            <w:r w:rsidRPr="00800D22">
              <w:rPr>
                <w:sz w:val="18"/>
                <w:szCs w:val="18"/>
              </w:rPr>
              <w:t>0.40</w:t>
            </w:r>
          </w:p>
        </w:tc>
        <w:tc>
          <w:tcPr>
            <w:tcW w:w="1196" w:type="dxa"/>
            <w:vAlign w:val="center"/>
          </w:tcPr>
          <w:p w14:paraId="76CDAB2D" w14:textId="77777777" w:rsidR="008326F0" w:rsidRPr="00800D22" w:rsidRDefault="008326F0" w:rsidP="00DB24B0">
            <w:pPr>
              <w:snapToGrid w:val="0"/>
              <w:spacing w:line="320" w:lineRule="exact"/>
              <w:rPr>
                <w:sz w:val="18"/>
                <w:szCs w:val="18"/>
              </w:rPr>
            </w:pPr>
            <w:r w:rsidRPr="00800D22">
              <w:rPr>
                <w:sz w:val="18"/>
                <w:szCs w:val="18"/>
              </w:rPr>
              <w:t>0.52</w:t>
            </w:r>
          </w:p>
        </w:tc>
        <w:tc>
          <w:tcPr>
            <w:tcW w:w="1164" w:type="dxa"/>
            <w:vAlign w:val="center"/>
          </w:tcPr>
          <w:p w14:paraId="4B2CCEF0" w14:textId="77777777" w:rsidR="008326F0" w:rsidRPr="00800D22" w:rsidRDefault="008326F0" w:rsidP="00DB24B0">
            <w:pPr>
              <w:snapToGrid w:val="0"/>
              <w:spacing w:line="320" w:lineRule="exact"/>
              <w:rPr>
                <w:sz w:val="18"/>
                <w:szCs w:val="18"/>
              </w:rPr>
            </w:pPr>
            <w:r w:rsidRPr="00800D22">
              <w:rPr>
                <w:sz w:val="18"/>
                <w:szCs w:val="18"/>
              </w:rPr>
              <w:t>1</w:t>
            </w:r>
          </w:p>
        </w:tc>
        <w:tc>
          <w:tcPr>
            <w:tcW w:w="1240" w:type="dxa"/>
            <w:vAlign w:val="center"/>
          </w:tcPr>
          <w:p w14:paraId="110BB51E" w14:textId="77777777" w:rsidR="008326F0" w:rsidRPr="00800D22" w:rsidRDefault="008326F0" w:rsidP="00DB24B0">
            <w:pPr>
              <w:snapToGrid w:val="0"/>
              <w:spacing w:line="320" w:lineRule="exact"/>
              <w:rPr>
                <w:sz w:val="18"/>
                <w:szCs w:val="18"/>
              </w:rPr>
            </w:pPr>
          </w:p>
        </w:tc>
        <w:tc>
          <w:tcPr>
            <w:tcW w:w="1217" w:type="dxa"/>
            <w:vAlign w:val="center"/>
          </w:tcPr>
          <w:p w14:paraId="092FF0E8" w14:textId="77777777" w:rsidR="008326F0" w:rsidRPr="00800D22" w:rsidRDefault="008326F0" w:rsidP="00DB24B0">
            <w:pPr>
              <w:snapToGrid w:val="0"/>
              <w:spacing w:line="320" w:lineRule="exact"/>
              <w:rPr>
                <w:sz w:val="18"/>
                <w:szCs w:val="18"/>
              </w:rPr>
            </w:pPr>
          </w:p>
        </w:tc>
      </w:tr>
      <w:tr w:rsidR="008326F0" w:rsidRPr="00800D22" w14:paraId="60D3CEDC" w14:textId="77777777" w:rsidTr="00DB24B0">
        <w:tc>
          <w:tcPr>
            <w:tcW w:w="1243" w:type="dxa"/>
            <w:vAlign w:val="center"/>
          </w:tcPr>
          <w:p w14:paraId="30B4DCDC" w14:textId="77777777" w:rsidR="008326F0" w:rsidRPr="00800D22" w:rsidRDefault="008326F0" w:rsidP="00DB24B0">
            <w:pPr>
              <w:snapToGrid w:val="0"/>
              <w:spacing w:line="320" w:lineRule="exact"/>
              <w:rPr>
                <w:sz w:val="18"/>
                <w:szCs w:val="18"/>
              </w:rPr>
            </w:pPr>
            <w:r w:rsidRPr="00800D22">
              <w:rPr>
                <w:sz w:val="18"/>
                <w:szCs w:val="18"/>
              </w:rPr>
              <w:t>BB</w:t>
            </w:r>
          </w:p>
        </w:tc>
        <w:tc>
          <w:tcPr>
            <w:tcW w:w="1243" w:type="dxa"/>
            <w:vAlign w:val="center"/>
          </w:tcPr>
          <w:p w14:paraId="2589A5C9" w14:textId="77777777" w:rsidR="008326F0" w:rsidRPr="00800D22" w:rsidRDefault="008326F0" w:rsidP="00DB24B0">
            <w:pPr>
              <w:snapToGrid w:val="0"/>
              <w:spacing w:line="320" w:lineRule="exact"/>
              <w:rPr>
                <w:sz w:val="18"/>
                <w:szCs w:val="18"/>
              </w:rPr>
            </w:pPr>
            <w:r w:rsidRPr="00800D22">
              <w:rPr>
                <w:sz w:val="18"/>
                <w:szCs w:val="18"/>
              </w:rPr>
              <w:t>0.13</w:t>
            </w:r>
          </w:p>
        </w:tc>
        <w:tc>
          <w:tcPr>
            <w:tcW w:w="1219" w:type="dxa"/>
            <w:vAlign w:val="center"/>
          </w:tcPr>
          <w:p w14:paraId="2CA9DCE6" w14:textId="77777777" w:rsidR="008326F0" w:rsidRPr="00800D22" w:rsidRDefault="008326F0" w:rsidP="00DB24B0">
            <w:pPr>
              <w:snapToGrid w:val="0"/>
              <w:spacing w:line="320" w:lineRule="exact"/>
              <w:rPr>
                <w:sz w:val="18"/>
                <w:szCs w:val="18"/>
              </w:rPr>
            </w:pPr>
            <w:r w:rsidRPr="00800D22">
              <w:rPr>
                <w:sz w:val="18"/>
                <w:szCs w:val="18"/>
              </w:rPr>
              <w:t>0.19</w:t>
            </w:r>
          </w:p>
        </w:tc>
        <w:tc>
          <w:tcPr>
            <w:tcW w:w="1196" w:type="dxa"/>
            <w:vAlign w:val="center"/>
          </w:tcPr>
          <w:p w14:paraId="0B8C24F8" w14:textId="77777777" w:rsidR="008326F0" w:rsidRPr="00800D22" w:rsidRDefault="008326F0" w:rsidP="00DB24B0">
            <w:pPr>
              <w:snapToGrid w:val="0"/>
              <w:spacing w:line="320" w:lineRule="exact"/>
              <w:rPr>
                <w:sz w:val="18"/>
                <w:szCs w:val="18"/>
              </w:rPr>
            </w:pPr>
            <w:r w:rsidRPr="00800D22">
              <w:rPr>
                <w:sz w:val="18"/>
                <w:szCs w:val="18"/>
              </w:rPr>
              <w:t>0.25</w:t>
            </w:r>
          </w:p>
        </w:tc>
        <w:tc>
          <w:tcPr>
            <w:tcW w:w="1164" w:type="dxa"/>
            <w:vAlign w:val="center"/>
          </w:tcPr>
          <w:p w14:paraId="1A730787" w14:textId="77777777" w:rsidR="008326F0" w:rsidRPr="00800D22" w:rsidRDefault="008326F0" w:rsidP="00DB24B0">
            <w:pPr>
              <w:snapToGrid w:val="0"/>
              <w:spacing w:line="320" w:lineRule="exact"/>
              <w:rPr>
                <w:sz w:val="18"/>
                <w:szCs w:val="18"/>
              </w:rPr>
            </w:pPr>
            <w:r w:rsidRPr="00800D22">
              <w:rPr>
                <w:sz w:val="18"/>
                <w:szCs w:val="18"/>
              </w:rPr>
              <w:t>0.48</w:t>
            </w:r>
          </w:p>
        </w:tc>
        <w:tc>
          <w:tcPr>
            <w:tcW w:w="1240" w:type="dxa"/>
            <w:vAlign w:val="center"/>
          </w:tcPr>
          <w:p w14:paraId="49F479D1" w14:textId="77777777" w:rsidR="008326F0" w:rsidRPr="00800D22" w:rsidRDefault="008326F0" w:rsidP="00DB24B0">
            <w:pPr>
              <w:snapToGrid w:val="0"/>
              <w:spacing w:line="320" w:lineRule="exact"/>
              <w:rPr>
                <w:sz w:val="18"/>
                <w:szCs w:val="18"/>
              </w:rPr>
            </w:pPr>
            <w:r w:rsidRPr="00800D22">
              <w:rPr>
                <w:sz w:val="18"/>
                <w:szCs w:val="18"/>
              </w:rPr>
              <w:t>1</w:t>
            </w:r>
          </w:p>
        </w:tc>
        <w:tc>
          <w:tcPr>
            <w:tcW w:w="1217" w:type="dxa"/>
            <w:vAlign w:val="center"/>
          </w:tcPr>
          <w:p w14:paraId="42F23479" w14:textId="77777777" w:rsidR="008326F0" w:rsidRPr="00800D22" w:rsidRDefault="008326F0" w:rsidP="00DB24B0">
            <w:pPr>
              <w:snapToGrid w:val="0"/>
              <w:spacing w:line="320" w:lineRule="exact"/>
              <w:rPr>
                <w:sz w:val="18"/>
                <w:szCs w:val="18"/>
              </w:rPr>
            </w:pPr>
          </w:p>
        </w:tc>
      </w:tr>
      <w:tr w:rsidR="008326F0" w:rsidRPr="00800D22" w14:paraId="1807C591" w14:textId="77777777" w:rsidTr="00DB24B0">
        <w:tc>
          <w:tcPr>
            <w:tcW w:w="1243" w:type="dxa"/>
            <w:vAlign w:val="center"/>
          </w:tcPr>
          <w:p w14:paraId="38B3C402" w14:textId="77777777" w:rsidR="008326F0" w:rsidRPr="00800D22" w:rsidRDefault="008326F0" w:rsidP="00DB24B0">
            <w:pPr>
              <w:snapToGrid w:val="0"/>
              <w:spacing w:line="320" w:lineRule="exact"/>
              <w:rPr>
                <w:sz w:val="18"/>
                <w:szCs w:val="18"/>
              </w:rPr>
            </w:pPr>
            <w:r w:rsidRPr="00800D22">
              <w:rPr>
                <w:sz w:val="18"/>
                <w:szCs w:val="18"/>
              </w:rPr>
              <w:t>B</w:t>
            </w:r>
          </w:p>
        </w:tc>
        <w:tc>
          <w:tcPr>
            <w:tcW w:w="1243" w:type="dxa"/>
            <w:vAlign w:val="center"/>
          </w:tcPr>
          <w:p w14:paraId="637364C1" w14:textId="77777777" w:rsidR="008326F0" w:rsidRPr="00800D22" w:rsidRDefault="008326F0" w:rsidP="00DB24B0">
            <w:pPr>
              <w:snapToGrid w:val="0"/>
              <w:spacing w:line="320" w:lineRule="exact"/>
              <w:rPr>
                <w:sz w:val="18"/>
                <w:szCs w:val="18"/>
              </w:rPr>
            </w:pPr>
            <w:r w:rsidRPr="00800D22">
              <w:rPr>
                <w:sz w:val="18"/>
                <w:szCs w:val="18"/>
              </w:rPr>
              <w:t>0.08</w:t>
            </w:r>
          </w:p>
        </w:tc>
        <w:tc>
          <w:tcPr>
            <w:tcW w:w="1219" w:type="dxa"/>
            <w:vAlign w:val="center"/>
          </w:tcPr>
          <w:p w14:paraId="5CED2CC2" w14:textId="77777777" w:rsidR="008326F0" w:rsidRPr="00800D22" w:rsidRDefault="008326F0" w:rsidP="00DB24B0">
            <w:pPr>
              <w:snapToGrid w:val="0"/>
              <w:spacing w:line="320" w:lineRule="exact"/>
              <w:rPr>
                <w:sz w:val="18"/>
                <w:szCs w:val="18"/>
              </w:rPr>
            </w:pPr>
            <w:r w:rsidRPr="00800D22">
              <w:rPr>
                <w:sz w:val="18"/>
                <w:szCs w:val="18"/>
              </w:rPr>
              <w:t>0.11</w:t>
            </w:r>
          </w:p>
        </w:tc>
        <w:tc>
          <w:tcPr>
            <w:tcW w:w="1196" w:type="dxa"/>
            <w:vAlign w:val="center"/>
          </w:tcPr>
          <w:p w14:paraId="11DAF6DB" w14:textId="77777777" w:rsidR="008326F0" w:rsidRPr="00800D22" w:rsidRDefault="008326F0" w:rsidP="00DB24B0">
            <w:pPr>
              <w:snapToGrid w:val="0"/>
              <w:spacing w:line="320" w:lineRule="exact"/>
              <w:rPr>
                <w:sz w:val="18"/>
                <w:szCs w:val="18"/>
              </w:rPr>
            </w:pPr>
            <w:r w:rsidRPr="00800D22">
              <w:rPr>
                <w:sz w:val="18"/>
                <w:szCs w:val="18"/>
              </w:rPr>
              <w:t>0.15</w:t>
            </w:r>
          </w:p>
        </w:tc>
        <w:tc>
          <w:tcPr>
            <w:tcW w:w="1164" w:type="dxa"/>
            <w:vAlign w:val="center"/>
          </w:tcPr>
          <w:p w14:paraId="183CE403" w14:textId="77777777" w:rsidR="008326F0" w:rsidRPr="00800D22" w:rsidRDefault="008326F0" w:rsidP="00DB24B0">
            <w:pPr>
              <w:snapToGrid w:val="0"/>
              <w:spacing w:line="320" w:lineRule="exact"/>
              <w:rPr>
                <w:sz w:val="18"/>
                <w:szCs w:val="18"/>
              </w:rPr>
            </w:pPr>
            <w:r w:rsidRPr="00800D22">
              <w:rPr>
                <w:sz w:val="18"/>
                <w:szCs w:val="18"/>
              </w:rPr>
              <w:t>0.28</w:t>
            </w:r>
          </w:p>
        </w:tc>
        <w:tc>
          <w:tcPr>
            <w:tcW w:w="1240" w:type="dxa"/>
            <w:vAlign w:val="center"/>
          </w:tcPr>
          <w:p w14:paraId="73040042" w14:textId="77777777" w:rsidR="008326F0" w:rsidRPr="00800D22" w:rsidRDefault="008326F0" w:rsidP="00DB24B0">
            <w:pPr>
              <w:snapToGrid w:val="0"/>
              <w:spacing w:line="320" w:lineRule="exact"/>
              <w:rPr>
                <w:sz w:val="18"/>
                <w:szCs w:val="18"/>
              </w:rPr>
            </w:pPr>
            <w:r w:rsidRPr="00800D22">
              <w:rPr>
                <w:sz w:val="18"/>
                <w:szCs w:val="18"/>
              </w:rPr>
              <w:t>0.58</w:t>
            </w:r>
          </w:p>
        </w:tc>
        <w:tc>
          <w:tcPr>
            <w:tcW w:w="1217" w:type="dxa"/>
            <w:vAlign w:val="center"/>
          </w:tcPr>
          <w:p w14:paraId="7B8AD484" w14:textId="77777777" w:rsidR="008326F0" w:rsidRPr="00800D22" w:rsidRDefault="008326F0" w:rsidP="00DB24B0">
            <w:pPr>
              <w:snapToGrid w:val="0"/>
              <w:spacing w:line="320" w:lineRule="exact"/>
              <w:rPr>
                <w:sz w:val="18"/>
                <w:szCs w:val="18"/>
              </w:rPr>
            </w:pPr>
            <w:r w:rsidRPr="00800D22">
              <w:rPr>
                <w:sz w:val="18"/>
                <w:szCs w:val="18"/>
              </w:rPr>
              <w:t>1</w:t>
            </w:r>
          </w:p>
        </w:tc>
      </w:tr>
    </w:tbl>
    <w:p w14:paraId="7D32F7A8" w14:textId="77777777" w:rsidR="008326F0" w:rsidRPr="00800D22" w:rsidRDefault="008326F0" w:rsidP="008326F0">
      <w:pPr>
        <w:spacing w:afterLines="50" w:after="156"/>
        <w:rPr>
          <w:szCs w:val="21"/>
        </w:rPr>
      </w:pPr>
      <w:r w:rsidRPr="00800D22">
        <w:rPr>
          <w:sz w:val="18"/>
          <w:szCs w:val="18"/>
        </w:rPr>
        <w:t>注：只要被担保企业和担保企业的违约概率不相等，那么</w:t>
      </w:r>
      <w:r w:rsidRPr="00800D22">
        <w:rPr>
          <w:rFonts w:hint="eastAsia"/>
          <w:sz w:val="18"/>
          <w:szCs w:val="18"/>
        </w:rPr>
        <w:t>两</w:t>
      </w:r>
      <w:r w:rsidRPr="00800D22">
        <w:rPr>
          <w:sz w:val="18"/>
          <w:szCs w:val="18"/>
        </w:rPr>
        <w:t>者的最大正相关系数将会小于</w:t>
      </w:r>
      <w:r w:rsidRPr="00800D22">
        <w:rPr>
          <w:sz w:val="18"/>
          <w:szCs w:val="18"/>
        </w:rPr>
        <w:t>1</w:t>
      </w:r>
      <w:r w:rsidRPr="00800D22">
        <w:rPr>
          <w:szCs w:val="21"/>
        </w:rPr>
        <w:t>。</w:t>
      </w:r>
    </w:p>
    <w:p w14:paraId="2753D9C6" w14:textId="77777777" w:rsidR="008326F0" w:rsidRPr="00800D22" w:rsidRDefault="008326F0" w:rsidP="008326F0">
      <w:pPr>
        <w:spacing w:beforeLines="100" w:before="312" w:line="440" w:lineRule="exact"/>
        <w:ind w:firstLineChars="200" w:firstLine="480"/>
        <w:rPr>
          <w:rFonts w:hint="eastAsia"/>
          <w:sz w:val="24"/>
        </w:rPr>
      </w:pPr>
      <w:r w:rsidRPr="00800D22">
        <w:rPr>
          <w:sz w:val="24"/>
        </w:rPr>
        <w:t>在有担保债券发行人和担保人违约相关系数小于最大相关系数的前提下，假设以下违约相关系数值，如表</w:t>
      </w:r>
      <w:r w:rsidRPr="00800D22">
        <w:rPr>
          <w:rFonts w:hint="eastAsia"/>
          <w:sz w:val="24"/>
        </w:rPr>
        <w:t>6</w:t>
      </w:r>
      <w:r w:rsidRPr="00800D22">
        <w:rPr>
          <w:sz w:val="24"/>
        </w:rPr>
        <w:t>.</w:t>
      </w:r>
      <w:r w:rsidRPr="00800D22">
        <w:rPr>
          <w:rFonts w:hint="eastAsia"/>
          <w:sz w:val="24"/>
        </w:rPr>
        <w:t>7</w:t>
      </w:r>
      <w:r w:rsidRPr="00800D22">
        <w:rPr>
          <w:sz w:val="24"/>
        </w:rPr>
        <w:t>所示。从表</w:t>
      </w:r>
      <w:r w:rsidRPr="00800D22">
        <w:rPr>
          <w:rFonts w:hint="eastAsia"/>
          <w:sz w:val="24"/>
        </w:rPr>
        <w:t>6</w:t>
      </w:r>
      <w:r w:rsidRPr="00800D22">
        <w:rPr>
          <w:sz w:val="24"/>
        </w:rPr>
        <w:t>.</w:t>
      </w:r>
      <w:r w:rsidRPr="00800D22">
        <w:rPr>
          <w:rFonts w:hint="eastAsia"/>
          <w:sz w:val="24"/>
        </w:rPr>
        <w:t>7</w:t>
      </w:r>
      <w:r w:rsidRPr="00800D22">
        <w:rPr>
          <w:sz w:val="24"/>
        </w:rPr>
        <w:t>可知，在有担保债券发行人和担保人的信用</w:t>
      </w:r>
      <w:r w:rsidRPr="00800D22">
        <w:rPr>
          <w:rFonts w:hint="eastAsia"/>
          <w:sz w:val="24"/>
        </w:rPr>
        <w:t>等</w:t>
      </w:r>
      <w:r w:rsidRPr="00800D22">
        <w:rPr>
          <w:sz w:val="24"/>
        </w:rPr>
        <w:t>级各自为</w:t>
      </w:r>
      <w:r w:rsidRPr="00800D22">
        <w:rPr>
          <w:sz w:val="24"/>
        </w:rPr>
        <w:t>BBB</w:t>
      </w:r>
      <w:r w:rsidRPr="00800D22">
        <w:rPr>
          <w:sz w:val="24"/>
        </w:rPr>
        <w:t>和</w:t>
      </w:r>
      <w:r w:rsidRPr="00800D22">
        <w:rPr>
          <w:sz w:val="24"/>
        </w:rPr>
        <w:t>AA</w:t>
      </w:r>
      <w:r w:rsidRPr="00800D22">
        <w:rPr>
          <w:sz w:val="24"/>
        </w:rPr>
        <w:t>的情况下，两者的违约相关系数为</w:t>
      </w:r>
      <w:r w:rsidRPr="00800D22">
        <w:rPr>
          <w:sz w:val="24"/>
        </w:rPr>
        <w:t>0.15</w:t>
      </w:r>
      <w:r w:rsidRPr="00800D22">
        <w:rPr>
          <w:sz w:val="24"/>
        </w:rPr>
        <w:t>。</w:t>
      </w:r>
    </w:p>
    <w:p w14:paraId="56D65094" w14:textId="77777777" w:rsidR="008326F0" w:rsidRPr="00800D22" w:rsidRDefault="008326F0" w:rsidP="008326F0">
      <w:pPr>
        <w:spacing w:beforeLines="50" w:before="156" w:line="440" w:lineRule="exact"/>
        <w:jc w:val="center"/>
        <w:rPr>
          <w:rFonts w:hint="eastAsia"/>
          <w:szCs w:val="21"/>
        </w:rPr>
      </w:pPr>
      <w:bookmarkStart w:id="17" w:name="_Toc256506452"/>
      <w:r w:rsidRPr="00800D22">
        <w:rPr>
          <w:rFonts w:hint="eastAsia"/>
          <w:szCs w:val="21"/>
        </w:rPr>
        <w:t>表</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表</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7</w:t>
      </w:r>
      <w:r w:rsidRPr="00800D22">
        <w:rPr>
          <w:szCs w:val="21"/>
        </w:rPr>
        <w:fldChar w:fldCharType="end"/>
      </w:r>
      <w:r w:rsidRPr="00800D22">
        <w:rPr>
          <w:rFonts w:hint="eastAsia"/>
          <w:szCs w:val="21"/>
        </w:rPr>
        <w:t xml:space="preserve">  </w:t>
      </w:r>
      <w:r w:rsidRPr="00800D22">
        <w:rPr>
          <w:rFonts w:hint="eastAsia"/>
          <w:szCs w:val="21"/>
        </w:rPr>
        <w:t>发行五年期债券企业之间的违约相关系数</w:t>
      </w:r>
      <w:bookmarkEnd w:id="17"/>
    </w:p>
    <w:p w14:paraId="76DE1AD3" w14:textId="77777777" w:rsidR="008326F0" w:rsidRPr="00800D22" w:rsidRDefault="008326F0" w:rsidP="008326F0">
      <w:pPr>
        <w:jc w:val="center"/>
        <w:rPr>
          <w:rFonts w:hint="eastAsia"/>
          <w:szCs w:val="21"/>
        </w:rPr>
      </w:pPr>
      <w:r w:rsidRPr="00800D22">
        <w:rPr>
          <w:rFonts w:hint="eastAsia"/>
          <w:szCs w:val="21"/>
        </w:rPr>
        <w:t xml:space="preserve">Table </w:t>
      </w:r>
      <w:proofErr w:type="gramStart"/>
      <w:r w:rsidRPr="00800D22">
        <w:rPr>
          <w:rFonts w:hint="eastAsia"/>
          <w:szCs w:val="21"/>
        </w:rPr>
        <w:t>6.7  D</w:t>
      </w:r>
      <w:r w:rsidRPr="00800D22">
        <w:rPr>
          <w:szCs w:val="21"/>
        </w:rPr>
        <w:t>efault</w:t>
      </w:r>
      <w:proofErr w:type="gramEnd"/>
      <w:r w:rsidRPr="00800D22">
        <w:rPr>
          <w:szCs w:val="21"/>
        </w:rPr>
        <w:t xml:space="preserve"> correlation</w:t>
      </w:r>
      <w:r w:rsidRPr="00800D22">
        <w:rPr>
          <w:rFonts w:hint="eastAsia"/>
          <w:szCs w:val="21"/>
        </w:rPr>
        <w:t xml:space="preserve"> of enterprises</w:t>
      </w:r>
      <w:r w:rsidRPr="00800D22">
        <w:rPr>
          <w:szCs w:val="21"/>
        </w:rPr>
        <w:t> </w:t>
      </w:r>
      <w:r w:rsidRPr="00800D22">
        <w:rPr>
          <w:rFonts w:hint="eastAsia"/>
          <w:szCs w:val="21"/>
        </w:rPr>
        <w:t>which issued five-year bond</w:t>
      </w:r>
    </w:p>
    <w:tbl>
      <w:tblPr>
        <w:tblW w:w="0" w:type="auto"/>
        <w:tblBorders>
          <w:top w:val="single" w:sz="4" w:space="0" w:color="auto"/>
          <w:bottom w:val="single" w:sz="4" w:space="0" w:color="auto"/>
        </w:tblBorders>
        <w:tblLook w:val="01E0" w:firstRow="1" w:lastRow="1" w:firstColumn="1" w:lastColumn="1" w:noHBand="0" w:noVBand="0"/>
      </w:tblPr>
      <w:tblGrid>
        <w:gridCol w:w="1212"/>
        <w:gridCol w:w="1216"/>
        <w:gridCol w:w="1187"/>
        <w:gridCol w:w="1165"/>
        <w:gridCol w:w="1139"/>
        <w:gridCol w:w="1207"/>
        <w:gridCol w:w="1180"/>
      </w:tblGrid>
      <w:tr w:rsidR="008326F0" w:rsidRPr="00800D22" w14:paraId="23810E92" w14:textId="77777777" w:rsidTr="00DB24B0">
        <w:tc>
          <w:tcPr>
            <w:tcW w:w="1243" w:type="dxa"/>
            <w:tcBorders>
              <w:top w:val="single" w:sz="4" w:space="0" w:color="auto"/>
              <w:bottom w:val="single" w:sz="4" w:space="0" w:color="auto"/>
            </w:tcBorders>
            <w:vAlign w:val="center"/>
          </w:tcPr>
          <w:p w14:paraId="41B8016B" w14:textId="77777777" w:rsidR="008326F0" w:rsidRPr="00800D22" w:rsidRDefault="008326F0" w:rsidP="00DB24B0">
            <w:pPr>
              <w:snapToGrid w:val="0"/>
              <w:spacing w:line="320" w:lineRule="exact"/>
              <w:rPr>
                <w:szCs w:val="21"/>
              </w:rPr>
            </w:pPr>
          </w:p>
        </w:tc>
        <w:tc>
          <w:tcPr>
            <w:tcW w:w="1243" w:type="dxa"/>
            <w:tcBorders>
              <w:top w:val="single" w:sz="4" w:space="0" w:color="auto"/>
              <w:bottom w:val="single" w:sz="4" w:space="0" w:color="auto"/>
            </w:tcBorders>
            <w:vAlign w:val="center"/>
          </w:tcPr>
          <w:p w14:paraId="4B1B4DF2" w14:textId="77777777" w:rsidR="008326F0" w:rsidRPr="00800D22" w:rsidRDefault="008326F0" w:rsidP="00DB24B0">
            <w:pPr>
              <w:snapToGrid w:val="0"/>
              <w:spacing w:line="320" w:lineRule="exact"/>
              <w:rPr>
                <w:szCs w:val="21"/>
              </w:rPr>
            </w:pPr>
            <w:r w:rsidRPr="00800D22">
              <w:rPr>
                <w:szCs w:val="21"/>
              </w:rPr>
              <w:t>AAA</w:t>
            </w:r>
          </w:p>
        </w:tc>
        <w:tc>
          <w:tcPr>
            <w:tcW w:w="1219" w:type="dxa"/>
            <w:tcBorders>
              <w:top w:val="single" w:sz="4" w:space="0" w:color="auto"/>
              <w:bottom w:val="single" w:sz="4" w:space="0" w:color="auto"/>
            </w:tcBorders>
            <w:vAlign w:val="center"/>
          </w:tcPr>
          <w:p w14:paraId="718A2237" w14:textId="77777777" w:rsidR="008326F0" w:rsidRPr="00800D22" w:rsidRDefault="008326F0" w:rsidP="00DB24B0">
            <w:pPr>
              <w:snapToGrid w:val="0"/>
              <w:spacing w:line="320" w:lineRule="exact"/>
              <w:rPr>
                <w:szCs w:val="21"/>
              </w:rPr>
            </w:pPr>
            <w:r w:rsidRPr="00800D22">
              <w:rPr>
                <w:szCs w:val="21"/>
              </w:rPr>
              <w:t>AA</w:t>
            </w:r>
          </w:p>
        </w:tc>
        <w:tc>
          <w:tcPr>
            <w:tcW w:w="1196" w:type="dxa"/>
            <w:tcBorders>
              <w:top w:val="single" w:sz="4" w:space="0" w:color="auto"/>
              <w:bottom w:val="single" w:sz="4" w:space="0" w:color="auto"/>
            </w:tcBorders>
            <w:vAlign w:val="center"/>
          </w:tcPr>
          <w:p w14:paraId="5B4F87FF" w14:textId="77777777" w:rsidR="008326F0" w:rsidRPr="00800D22" w:rsidRDefault="008326F0" w:rsidP="00DB24B0">
            <w:pPr>
              <w:snapToGrid w:val="0"/>
              <w:spacing w:line="320" w:lineRule="exact"/>
              <w:rPr>
                <w:szCs w:val="21"/>
              </w:rPr>
            </w:pPr>
            <w:r w:rsidRPr="00800D22">
              <w:rPr>
                <w:szCs w:val="21"/>
              </w:rPr>
              <w:t>A</w:t>
            </w:r>
          </w:p>
        </w:tc>
        <w:tc>
          <w:tcPr>
            <w:tcW w:w="1164" w:type="dxa"/>
            <w:tcBorders>
              <w:top w:val="single" w:sz="4" w:space="0" w:color="auto"/>
              <w:bottom w:val="single" w:sz="4" w:space="0" w:color="auto"/>
            </w:tcBorders>
            <w:vAlign w:val="center"/>
          </w:tcPr>
          <w:p w14:paraId="152130C2" w14:textId="77777777" w:rsidR="008326F0" w:rsidRPr="00800D22" w:rsidRDefault="008326F0" w:rsidP="00DB24B0">
            <w:pPr>
              <w:snapToGrid w:val="0"/>
              <w:spacing w:line="320" w:lineRule="exact"/>
              <w:rPr>
                <w:szCs w:val="21"/>
              </w:rPr>
            </w:pPr>
            <w:r w:rsidRPr="00800D22">
              <w:rPr>
                <w:szCs w:val="21"/>
              </w:rPr>
              <w:t>BBB</w:t>
            </w:r>
          </w:p>
        </w:tc>
        <w:tc>
          <w:tcPr>
            <w:tcW w:w="1240" w:type="dxa"/>
            <w:tcBorders>
              <w:top w:val="single" w:sz="4" w:space="0" w:color="auto"/>
              <w:bottom w:val="single" w:sz="4" w:space="0" w:color="auto"/>
            </w:tcBorders>
            <w:vAlign w:val="center"/>
          </w:tcPr>
          <w:p w14:paraId="35584444" w14:textId="77777777" w:rsidR="008326F0" w:rsidRPr="00800D22" w:rsidRDefault="008326F0" w:rsidP="00DB24B0">
            <w:pPr>
              <w:snapToGrid w:val="0"/>
              <w:spacing w:line="320" w:lineRule="exact"/>
              <w:rPr>
                <w:szCs w:val="21"/>
              </w:rPr>
            </w:pPr>
            <w:r w:rsidRPr="00800D22">
              <w:rPr>
                <w:szCs w:val="21"/>
              </w:rPr>
              <w:t>BB</w:t>
            </w:r>
          </w:p>
        </w:tc>
        <w:tc>
          <w:tcPr>
            <w:tcW w:w="1217" w:type="dxa"/>
            <w:tcBorders>
              <w:top w:val="single" w:sz="4" w:space="0" w:color="auto"/>
              <w:bottom w:val="single" w:sz="4" w:space="0" w:color="auto"/>
            </w:tcBorders>
            <w:vAlign w:val="center"/>
          </w:tcPr>
          <w:p w14:paraId="163FAA9D" w14:textId="77777777" w:rsidR="008326F0" w:rsidRPr="00800D22" w:rsidRDefault="008326F0" w:rsidP="00DB24B0">
            <w:pPr>
              <w:snapToGrid w:val="0"/>
              <w:spacing w:line="320" w:lineRule="exact"/>
              <w:rPr>
                <w:szCs w:val="21"/>
              </w:rPr>
            </w:pPr>
            <w:r w:rsidRPr="00800D22">
              <w:rPr>
                <w:szCs w:val="21"/>
              </w:rPr>
              <w:t>B</w:t>
            </w:r>
          </w:p>
        </w:tc>
      </w:tr>
      <w:tr w:rsidR="008326F0" w:rsidRPr="00800D22" w14:paraId="2D377B8E" w14:textId="77777777" w:rsidTr="00DB24B0">
        <w:tc>
          <w:tcPr>
            <w:tcW w:w="1243" w:type="dxa"/>
            <w:tcBorders>
              <w:top w:val="single" w:sz="4" w:space="0" w:color="auto"/>
            </w:tcBorders>
            <w:vAlign w:val="center"/>
          </w:tcPr>
          <w:p w14:paraId="2918C019" w14:textId="77777777" w:rsidR="008326F0" w:rsidRPr="00800D22" w:rsidRDefault="008326F0" w:rsidP="00DB24B0">
            <w:pPr>
              <w:snapToGrid w:val="0"/>
              <w:spacing w:line="320" w:lineRule="exact"/>
              <w:rPr>
                <w:sz w:val="18"/>
                <w:szCs w:val="18"/>
              </w:rPr>
            </w:pPr>
            <w:r w:rsidRPr="00800D22">
              <w:rPr>
                <w:sz w:val="18"/>
                <w:szCs w:val="18"/>
              </w:rPr>
              <w:t>AAA</w:t>
            </w:r>
          </w:p>
        </w:tc>
        <w:tc>
          <w:tcPr>
            <w:tcW w:w="1243" w:type="dxa"/>
            <w:tcBorders>
              <w:top w:val="single" w:sz="4" w:space="0" w:color="auto"/>
            </w:tcBorders>
            <w:vAlign w:val="center"/>
          </w:tcPr>
          <w:p w14:paraId="358E3661" w14:textId="77777777" w:rsidR="008326F0" w:rsidRPr="00800D22" w:rsidRDefault="008326F0" w:rsidP="00DB24B0">
            <w:pPr>
              <w:snapToGrid w:val="0"/>
              <w:spacing w:line="320" w:lineRule="exact"/>
              <w:rPr>
                <w:sz w:val="18"/>
                <w:szCs w:val="18"/>
              </w:rPr>
            </w:pPr>
            <w:r w:rsidRPr="00800D22">
              <w:rPr>
                <w:sz w:val="18"/>
                <w:szCs w:val="18"/>
              </w:rPr>
              <w:t>0.4</w:t>
            </w:r>
          </w:p>
        </w:tc>
        <w:tc>
          <w:tcPr>
            <w:tcW w:w="1219" w:type="dxa"/>
            <w:tcBorders>
              <w:top w:val="single" w:sz="4" w:space="0" w:color="auto"/>
            </w:tcBorders>
            <w:vAlign w:val="center"/>
          </w:tcPr>
          <w:p w14:paraId="2BC90307" w14:textId="77777777" w:rsidR="008326F0" w:rsidRPr="00800D22" w:rsidRDefault="008326F0" w:rsidP="00DB24B0">
            <w:pPr>
              <w:snapToGrid w:val="0"/>
              <w:spacing w:line="320" w:lineRule="exact"/>
              <w:rPr>
                <w:sz w:val="18"/>
                <w:szCs w:val="18"/>
              </w:rPr>
            </w:pPr>
          </w:p>
        </w:tc>
        <w:tc>
          <w:tcPr>
            <w:tcW w:w="1196" w:type="dxa"/>
            <w:tcBorders>
              <w:top w:val="single" w:sz="4" w:space="0" w:color="auto"/>
            </w:tcBorders>
            <w:vAlign w:val="center"/>
          </w:tcPr>
          <w:p w14:paraId="5985EA93" w14:textId="77777777" w:rsidR="008326F0" w:rsidRPr="00800D22" w:rsidRDefault="008326F0" w:rsidP="00DB24B0">
            <w:pPr>
              <w:snapToGrid w:val="0"/>
              <w:spacing w:line="320" w:lineRule="exact"/>
              <w:rPr>
                <w:sz w:val="18"/>
                <w:szCs w:val="18"/>
              </w:rPr>
            </w:pPr>
          </w:p>
        </w:tc>
        <w:tc>
          <w:tcPr>
            <w:tcW w:w="1164" w:type="dxa"/>
            <w:tcBorders>
              <w:top w:val="single" w:sz="4" w:space="0" w:color="auto"/>
            </w:tcBorders>
            <w:vAlign w:val="center"/>
          </w:tcPr>
          <w:p w14:paraId="0184EABD" w14:textId="77777777" w:rsidR="008326F0" w:rsidRPr="00800D22" w:rsidRDefault="008326F0" w:rsidP="00DB24B0">
            <w:pPr>
              <w:snapToGrid w:val="0"/>
              <w:spacing w:line="320" w:lineRule="exact"/>
              <w:rPr>
                <w:sz w:val="18"/>
                <w:szCs w:val="18"/>
              </w:rPr>
            </w:pPr>
          </w:p>
        </w:tc>
        <w:tc>
          <w:tcPr>
            <w:tcW w:w="1240" w:type="dxa"/>
            <w:tcBorders>
              <w:top w:val="single" w:sz="4" w:space="0" w:color="auto"/>
            </w:tcBorders>
            <w:vAlign w:val="center"/>
          </w:tcPr>
          <w:p w14:paraId="632E0643" w14:textId="77777777" w:rsidR="008326F0" w:rsidRPr="00800D22" w:rsidRDefault="008326F0" w:rsidP="00DB24B0">
            <w:pPr>
              <w:snapToGrid w:val="0"/>
              <w:spacing w:line="320" w:lineRule="exact"/>
              <w:rPr>
                <w:sz w:val="18"/>
                <w:szCs w:val="18"/>
              </w:rPr>
            </w:pPr>
          </w:p>
        </w:tc>
        <w:tc>
          <w:tcPr>
            <w:tcW w:w="1217" w:type="dxa"/>
            <w:tcBorders>
              <w:top w:val="single" w:sz="4" w:space="0" w:color="auto"/>
            </w:tcBorders>
            <w:vAlign w:val="center"/>
          </w:tcPr>
          <w:p w14:paraId="77B31B9E" w14:textId="77777777" w:rsidR="008326F0" w:rsidRPr="00800D22" w:rsidRDefault="008326F0" w:rsidP="00DB24B0">
            <w:pPr>
              <w:snapToGrid w:val="0"/>
              <w:spacing w:line="320" w:lineRule="exact"/>
              <w:rPr>
                <w:sz w:val="18"/>
                <w:szCs w:val="18"/>
              </w:rPr>
            </w:pPr>
          </w:p>
        </w:tc>
      </w:tr>
      <w:tr w:rsidR="008326F0" w:rsidRPr="00800D22" w14:paraId="1C972D08" w14:textId="77777777" w:rsidTr="00DB24B0">
        <w:tc>
          <w:tcPr>
            <w:tcW w:w="1243" w:type="dxa"/>
            <w:vAlign w:val="center"/>
          </w:tcPr>
          <w:p w14:paraId="448BB381" w14:textId="77777777" w:rsidR="008326F0" w:rsidRPr="00800D22" w:rsidRDefault="008326F0" w:rsidP="00DB24B0">
            <w:pPr>
              <w:snapToGrid w:val="0"/>
              <w:spacing w:line="320" w:lineRule="exact"/>
              <w:rPr>
                <w:sz w:val="18"/>
                <w:szCs w:val="18"/>
              </w:rPr>
            </w:pPr>
            <w:r w:rsidRPr="00800D22">
              <w:rPr>
                <w:sz w:val="18"/>
                <w:szCs w:val="18"/>
              </w:rPr>
              <w:t>AA</w:t>
            </w:r>
          </w:p>
        </w:tc>
        <w:tc>
          <w:tcPr>
            <w:tcW w:w="1243" w:type="dxa"/>
            <w:vAlign w:val="center"/>
          </w:tcPr>
          <w:p w14:paraId="3E722931" w14:textId="77777777" w:rsidR="008326F0" w:rsidRPr="00800D22" w:rsidRDefault="008326F0" w:rsidP="00DB24B0">
            <w:pPr>
              <w:snapToGrid w:val="0"/>
              <w:spacing w:line="320" w:lineRule="exact"/>
              <w:rPr>
                <w:sz w:val="18"/>
                <w:szCs w:val="18"/>
              </w:rPr>
            </w:pPr>
            <w:r w:rsidRPr="00800D22">
              <w:rPr>
                <w:sz w:val="18"/>
                <w:szCs w:val="18"/>
              </w:rPr>
              <w:t>0.25</w:t>
            </w:r>
          </w:p>
        </w:tc>
        <w:tc>
          <w:tcPr>
            <w:tcW w:w="1219" w:type="dxa"/>
            <w:vAlign w:val="center"/>
          </w:tcPr>
          <w:p w14:paraId="3CA301A9" w14:textId="77777777" w:rsidR="008326F0" w:rsidRPr="00800D22" w:rsidRDefault="008326F0" w:rsidP="00DB24B0">
            <w:pPr>
              <w:snapToGrid w:val="0"/>
              <w:spacing w:line="320" w:lineRule="exact"/>
              <w:rPr>
                <w:sz w:val="18"/>
                <w:szCs w:val="18"/>
              </w:rPr>
            </w:pPr>
            <w:r w:rsidRPr="00800D22">
              <w:rPr>
                <w:sz w:val="18"/>
                <w:szCs w:val="18"/>
              </w:rPr>
              <w:t>0.4</w:t>
            </w:r>
          </w:p>
        </w:tc>
        <w:tc>
          <w:tcPr>
            <w:tcW w:w="1196" w:type="dxa"/>
            <w:vAlign w:val="center"/>
          </w:tcPr>
          <w:p w14:paraId="54838776" w14:textId="77777777" w:rsidR="008326F0" w:rsidRPr="00800D22" w:rsidRDefault="008326F0" w:rsidP="00DB24B0">
            <w:pPr>
              <w:snapToGrid w:val="0"/>
              <w:spacing w:line="320" w:lineRule="exact"/>
              <w:rPr>
                <w:sz w:val="18"/>
                <w:szCs w:val="18"/>
              </w:rPr>
            </w:pPr>
          </w:p>
        </w:tc>
        <w:tc>
          <w:tcPr>
            <w:tcW w:w="1164" w:type="dxa"/>
            <w:vAlign w:val="center"/>
          </w:tcPr>
          <w:p w14:paraId="54F09641" w14:textId="77777777" w:rsidR="008326F0" w:rsidRPr="00800D22" w:rsidRDefault="008326F0" w:rsidP="00DB24B0">
            <w:pPr>
              <w:snapToGrid w:val="0"/>
              <w:spacing w:line="320" w:lineRule="exact"/>
              <w:rPr>
                <w:sz w:val="18"/>
                <w:szCs w:val="18"/>
              </w:rPr>
            </w:pPr>
          </w:p>
        </w:tc>
        <w:tc>
          <w:tcPr>
            <w:tcW w:w="1240" w:type="dxa"/>
            <w:vAlign w:val="center"/>
          </w:tcPr>
          <w:p w14:paraId="2CC11408" w14:textId="77777777" w:rsidR="008326F0" w:rsidRPr="00800D22" w:rsidRDefault="008326F0" w:rsidP="00DB24B0">
            <w:pPr>
              <w:snapToGrid w:val="0"/>
              <w:spacing w:line="320" w:lineRule="exact"/>
              <w:rPr>
                <w:sz w:val="18"/>
                <w:szCs w:val="18"/>
              </w:rPr>
            </w:pPr>
          </w:p>
        </w:tc>
        <w:tc>
          <w:tcPr>
            <w:tcW w:w="1217" w:type="dxa"/>
            <w:vAlign w:val="center"/>
          </w:tcPr>
          <w:p w14:paraId="062A3746" w14:textId="77777777" w:rsidR="008326F0" w:rsidRPr="00800D22" w:rsidRDefault="008326F0" w:rsidP="00DB24B0">
            <w:pPr>
              <w:snapToGrid w:val="0"/>
              <w:spacing w:line="320" w:lineRule="exact"/>
              <w:rPr>
                <w:sz w:val="18"/>
                <w:szCs w:val="18"/>
              </w:rPr>
            </w:pPr>
          </w:p>
        </w:tc>
      </w:tr>
      <w:tr w:rsidR="008326F0" w:rsidRPr="00800D22" w14:paraId="3F42984C" w14:textId="77777777" w:rsidTr="00DB24B0">
        <w:tc>
          <w:tcPr>
            <w:tcW w:w="1243" w:type="dxa"/>
            <w:vAlign w:val="center"/>
          </w:tcPr>
          <w:p w14:paraId="6EA75303" w14:textId="77777777" w:rsidR="008326F0" w:rsidRPr="00800D22" w:rsidRDefault="008326F0" w:rsidP="00DB24B0">
            <w:pPr>
              <w:snapToGrid w:val="0"/>
              <w:spacing w:line="320" w:lineRule="exact"/>
              <w:rPr>
                <w:sz w:val="18"/>
                <w:szCs w:val="18"/>
              </w:rPr>
            </w:pPr>
            <w:r w:rsidRPr="00800D22">
              <w:rPr>
                <w:sz w:val="18"/>
                <w:szCs w:val="18"/>
              </w:rPr>
              <w:t>A</w:t>
            </w:r>
          </w:p>
        </w:tc>
        <w:tc>
          <w:tcPr>
            <w:tcW w:w="1243" w:type="dxa"/>
            <w:vAlign w:val="center"/>
          </w:tcPr>
          <w:p w14:paraId="24288264" w14:textId="77777777" w:rsidR="008326F0" w:rsidRPr="00800D22" w:rsidRDefault="008326F0" w:rsidP="00DB24B0">
            <w:pPr>
              <w:snapToGrid w:val="0"/>
              <w:spacing w:line="320" w:lineRule="exact"/>
              <w:rPr>
                <w:sz w:val="18"/>
                <w:szCs w:val="18"/>
              </w:rPr>
            </w:pPr>
            <w:r w:rsidRPr="00800D22">
              <w:rPr>
                <w:sz w:val="18"/>
                <w:szCs w:val="18"/>
              </w:rPr>
              <w:t>0.20</w:t>
            </w:r>
          </w:p>
        </w:tc>
        <w:tc>
          <w:tcPr>
            <w:tcW w:w="1219" w:type="dxa"/>
            <w:vAlign w:val="center"/>
          </w:tcPr>
          <w:p w14:paraId="411F0A2C" w14:textId="77777777" w:rsidR="008326F0" w:rsidRPr="00800D22" w:rsidRDefault="008326F0" w:rsidP="00DB24B0">
            <w:pPr>
              <w:snapToGrid w:val="0"/>
              <w:spacing w:line="320" w:lineRule="exact"/>
              <w:rPr>
                <w:sz w:val="18"/>
                <w:szCs w:val="18"/>
              </w:rPr>
            </w:pPr>
            <w:r w:rsidRPr="00800D22">
              <w:rPr>
                <w:sz w:val="18"/>
                <w:szCs w:val="18"/>
              </w:rPr>
              <w:t>0.25</w:t>
            </w:r>
          </w:p>
        </w:tc>
        <w:tc>
          <w:tcPr>
            <w:tcW w:w="1196" w:type="dxa"/>
            <w:vAlign w:val="center"/>
          </w:tcPr>
          <w:p w14:paraId="5ED61DA3" w14:textId="77777777" w:rsidR="008326F0" w:rsidRPr="00800D22" w:rsidRDefault="008326F0" w:rsidP="00DB24B0">
            <w:pPr>
              <w:snapToGrid w:val="0"/>
              <w:spacing w:line="320" w:lineRule="exact"/>
              <w:rPr>
                <w:sz w:val="18"/>
                <w:szCs w:val="18"/>
              </w:rPr>
            </w:pPr>
            <w:r w:rsidRPr="00800D22">
              <w:rPr>
                <w:sz w:val="18"/>
                <w:szCs w:val="18"/>
              </w:rPr>
              <w:t>0.4</w:t>
            </w:r>
          </w:p>
        </w:tc>
        <w:tc>
          <w:tcPr>
            <w:tcW w:w="1164" w:type="dxa"/>
            <w:vAlign w:val="center"/>
          </w:tcPr>
          <w:p w14:paraId="573BE662" w14:textId="77777777" w:rsidR="008326F0" w:rsidRPr="00800D22" w:rsidRDefault="008326F0" w:rsidP="00DB24B0">
            <w:pPr>
              <w:snapToGrid w:val="0"/>
              <w:spacing w:line="320" w:lineRule="exact"/>
              <w:rPr>
                <w:sz w:val="18"/>
                <w:szCs w:val="18"/>
              </w:rPr>
            </w:pPr>
          </w:p>
        </w:tc>
        <w:tc>
          <w:tcPr>
            <w:tcW w:w="1240" w:type="dxa"/>
            <w:vAlign w:val="center"/>
          </w:tcPr>
          <w:p w14:paraId="30021438" w14:textId="77777777" w:rsidR="008326F0" w:rsidRPr="00800D22" w:rsidRDefault="008326F0" w:rsidP="00DB24B0">
            <w:pPr>
              <w:snapToGrid w:val="0"/>
              <w:spacing w:line="320" w:lineRule="exact"/>
              <w:rPr>
                <w:sz w:val="18"/>
                <w:szCs w:val="18"/>
              </w:rPr>
            </w:pPr>
          </w:p>
        </w:tc>
        <w:tc>
          <w:tcPr>
            <w:tcW w:w="1217" w:type="dxa"/>
            <w:vAlign w:val="center"/>
          </w:tcPr>
          <w:p w14:paraId="5ACE8148" w14:textId="77777777" w:rsidR="008326F0" w:rsidRPr="00800D22" w:rsidRDefault="008326F0" w:rsidP="00DB24B0">
            <w:pPr>
              <w:snapToGrid w:val="0"/>
              <w:spacing w:line="320" w:lineRule="exact"/>
              <w:rPr>
                <w:sz w:val="18"/>
                <w:szCs w:val="18"/>
              </w:rPr>
            </w:pPr>
          </w:p>
        </w:tc>
      </w:tr>
      <w:tr w:rsidR="008326F0" w:rsidRPr="00800D22" w14:paraId="263737EC" w14:textId="77777777" w:rsidTr="00DB24B0">
        <w:tc>
          <w:tcPr>
            <w:tcW w:w="1243" w:type="dxa"/>
            <w:vAlign w:val="center"/>
          </w:tcPr>
          <w:p w14:paraId="78D98016" w14:textId="77777777" w:rsidR="008326F0" w:rsidRPr="00800D22" w:rsidRDefault="008326F0" w:rsidP="00DB24B0">
            <w:pPr>
              <w:snapToGrid w:val="0"/>
              <w:spacing w:line="320" w:lineRule="exact"/>
              <w:rPr>
                <w:sz w:val="18"/>
                <w:szCs w:val="18"/>
              </w:rPr>
            </w:pPr>
            <w:r w:rsidRPr="00800D22">
              <w:rPr>
                <w:sz w:val="18"/>
                <w:szCs w:val="18"/>
              </w:rPr>
              <w:t>BBB</w:t>
            </w:r>
          </w:p>
        </w:tc>
        <w:tc>
          <w:tcPr>
            <w:tcW w:w="1243" w:type="dxa"/>
            <w:vAlign w:val="center"/>
          </w:tcPr>
          <w:p w14:paraId="4B13BC16" w14:textId="77777777" w:rsidR="008326F0" w:rsidRPr="00800D22" w:rsidRDefault="008326F0" w:rsidP="00DB24B0">
            <w:pPr>
              <w:snapToGrid w:val="0"/>
              <w:spacing w:line="320" w:lineRule="exact"/>
              <w:rPr>
                <w:sz w:val="18"/>
                <w:szCs w:val="18"/>
              </w:rPr>
            </w:pPr>
            <w:r w:rsidRPr="00800D22">
              <w:rPr>
                <w:sz w:val="18"/>
                <w:szCs w:val="18"/>
              </w:rPr>
              <w:t>0.10</w:t>
            </w:r>
          </w:p>
        </w:tc>
        <w:tc>
          <w:tcPr>
            <w:tcW w:w="1219" w:type="dxa"/>
            <w:vAlign w:val="center"/>
          </w:tcPr>
          <w:p w14:paraId="4F2367A4" w14:textId="77777777" w:rsidR="008326F0" w:rsidRPr="00800D22" w:rsidRDefault="008326F0" w:rsidP="00DB24B0">
            <w:pPr>
              <w:snapToGrid w:val="0"/>
              <w:spacing w:line="320" w:lineRule="exact"/>
              <w:rPr>
                <w:sz w:val="18"/>
                <w:szCs w:val="18"/>
              </w:rPr>
            </w:pPr>
            <w:r w:rsidRPr="00800D22">
              <w:rPr>
                <w:sz w:val="18"/>
                <w:szCs w:val="18"/>
              </w:rPr>
              <w:t>0.15</w:t>
            </w:r>
          </w:p>
        </w:tc>
        <w:tc>
          <w:tcPr>
            <w:tcW w:w="1196" w:type="dxa"/>
            <w:vAlign w:val="center"/>
          </w:tcPr>
          <w:p w14:paraId="1C4BDBA4" w14:textId="77777777" w:rsidR="008326F0" w:rsidRPr="00800D22" w:rsidRDefault="008326F0" w:rsidP="00DB24B0">
            <w:pPr>
              <w:snapToGrid w:val="0"/>
              <w:spacing w:line="320" w:lineRule="exact"/>
              <w:rPr>
                <w:sz w:val="18"/>
                <w:szCs w:val="18"/>
              </w:rPr>
            </w:pPr>
            <w:r w:rsidRPr="00800D22">
              <w:rPr>
                <w:sz w:val="18"/>
                <w:szCs w:val="18"/>
              </w:rPr>
              <w:t>0.16</w:t>
            </w:r>
          </w:p>
        </w:tc>
        <w:tc>
          <w:tcPr>
            <w:tcW w:w="1164" w:type="dxa"/>
            <w:vAlign w:val="center"/>
          </w:tcPr>
          <w:p w14:paraId="2535ECFC" w14:textId="77777777" w:rsidR="008326F0" w:rsidRPr="00800D22" w:rsidRDefault="008326F0" w:rsidP="00DB24B0">
            <w:pPr>
              <w:snapToGrid w:val="0"/>
              <w:spacing w:line="320" w:lineRule="exact"/>
              <w:rPr>
                <w:sz w:val="18"/>
                <w:szCs w:val="18"/>
              </w:rPr>
            </w:pPr>
            <w:r w:rsidRPr="00800D22">
              <w:rPr>
                <w:sz w:val="18"/>
                <w:szCs w:val="18"/>
              </w:rPr>
              <w:t>0.4</w:t>
            </w:r>
          </w:p>
        </w:tc>
        <w:tc>
          <w:tcPr>
            <w:tcW w:w="1240" w:type="dxa"/>
            <w:vAlign w:val="center"/>
          </w:tcPr>
          <w:p w14:paraId="20D14130" w14:textId="77777777" w:rsidR="008326F0" w:rsidRPr="00800D22" w:rsidRDefault="008326F0" w:rsidP="00DB24B0">
            <w:pPr>
              <w:snapToGrid w:val="0"/>
              <w:spacing w:line="320" w:lineRule="exact"/>
              <w:rPr>
                <w:sz w:val="18"/>
                <w:szCs w:val="18"/>
              </w:rPr>
            </w:pPr>
          </w:p>
        </w:tc>
        <w:tc>
          <w:tcPr>
            <w:tcW w:w="1217" w:type="dxa"/>
            <w:vAlign w:val="center"/>
          </w:tcPr>
          <w:p w14:paraId="16BE8669" w14:textId="77777777" w:rsidR="008326F0" w:rsidRPr="00800D22" w:rsidRDefault="008326F0" w:rsidP="00DB24B0">
            <w:pPr>
              <w:snapToGrid w:val="0"/>
              <w:spacing w:line="320" w:lineRule="exact"/>
              <w:rPr>
                <w:sz w:val="18"/>
                <w:szCs w:val="18"/>
              </w:rPr>
            </w:pPr>
          </w:p>
        </w:tc>
      </w:tr>
      <w:tr w:rsidR="008326F0" w:rsidRPr="00800D22" w14:paraId="766BF032" w14:textId="77777777" w:rsidTr="00DB24B0">
        <w:tc>
          <w:tcPr>
            <w:tcW w:w="1243" w:type="dxa"/>
            <w:vAlign w:val="center"/>
          </w:tcPr>
          <w:p w14:paraId="2F69210B" w14:textId="77777777" w:rsidR="008326F0" w:rsidRPr="00800D22" w:rsidRDefault="008326F0" w:rsidP="00DB24B0">
            <w:pPr>
              <w:snapToGrid w:val="0"/>
              <w:spacing w:line="320" w:lineRule="exact"/>
              <w:rPr>
                <w:sz w:val="18"/>
                <w:szCs w:val="18"/>
              </w:rPr>
            </w:pPr>
            <w:r w:rsidRPr="00800D22">
              <w:rPr>
                <w:sz w:val="18"/>
                <w:szCs w:val="18"/>
              </w:rPr>
              <w:t>BB</w:t>
            </w:r>
          </w:p>
        </w:tc>
        <w:tc>
          <w:tcPr>
            <w:tcW w:w="1243" w:type="dxa"/>
            <w:vAlign w:val="center"/>
          </w:tcPr>
          <w:p w14:paraId="6F256155" w14:textId="77777777" w:rsidR="008326F0" w:rsidRPr="00800D22" w:rsidRDefault="008326F0" w:rsidP="00DB24B0">
            <w:pPr>
              <w:snapToGrid w:val="0"/>
              <w:spacing w:line="320" w:lineRule="exact"/>
              <w:rPr>
                <w:sz w:val="18"/>
                <w:szCs w:val="18"/>
              </w:rPr>
            </w:pPr>
            <w:r w:rsidRPr="00800D22">
              <w:rPr>
                <w:sz w:val="18"/>
                <w:szCs w:val="18"/>
              </w:rPr>
              <w:t>0.03</w:t>
            </w:r>
          </w:p>
        </w:tc>
        <w:tc>
          <w:tcPr>
            <w:tcW w:w="1219" w:type="dxa"/>
            <w:vAlign w:val="center"/>
          </w:tcPr>
          <w:p w14:paraId="0813FEE1" w14:textId="77777777" w:rsidR="008326F0" w:rsidRPr="00800D22" w:rsidRDefault="008326F0" w:rsidP="00DB24B0">
            <w:pPr>
              <w:snapToGrid w:val="0"/>
              <w:spacing w:line="320" w:lineRule="exact"/>
              <w:rPr>
                <w:sz w:val="18"/>
                <w:szCs w:val="18"/>
              </w:rPr>
            </w:pPr>
            <w:r w:rsidRPr="00800D22">
              <w:rPr>
                <w:sz w:val="18"/>
                <w:szCs w:val="18"/>
              </w:rPr>
              <w:t>0.05</w:t>
            </w:r>
          </w:p>
        </w:tc>
        <w:tc>
          <w:tcPr>
            <w:tcW w:w="1196" w:type="dxa"/>
            <w:vAlign w:val="center"/>
          </w:tcPr>
          <w:p w14:paraId="0225C11A" w14:textId="77777777" w:rsidR="008326F0" w:rsidRPr="00800D22" w:rsidRDefault="008326F0" w:rsidP="00DB24B0">
            <w:pPr>
              <w:snapToGrid w:val="0"/>
              <w:spacing w:line="320" w:lineRule="exact"/>
              <w:rPr>
                <w:sz w:val="18"/>
                <w:szCs w:val="18"/>
              </w:rPr>
            </w:pPr>
            <w:r w:rsidRPr="00800D22">
              <w:rPr>
                <w:sz w:val="18"/>
                <w:szCs w:val="18"/>
              </w:rPr>
              <w:t>0.06</w:t>
            </w:r>
          </w:p>
        </w:tc>
        <w:tc>
          <w:tcPr>
            <w:tcW w:w="1164" w:type="dxa"/>
            <w:vAlign w:val="center"/>
          </w:tcPr>
          <w:p w14:paraId="7D6DC13B" w14:textId="77777777" w:rsidR="008326F0" w:rsidRPr="00800D22" w:rsidRDefault="008326F0" w:rsidP="00DB24B0">
            <w:pPr>
              <w:snapToGrid w:val="0"/>
              <w:spacing w:line="320" w:lineRule="exact"/>
              <w:rPr>
                <w:sz w:val="18"/>
                <w:szCs w:val="18"/>
              </w:rPr>
            </w:pPr>
            <w:r w:rsidRPr="00800D22">
              <w:rPr>
                <w:sz w:val="18"/>
                <w:szCs w:val="18"/>
              </w:rPr>
              <w:t>0.15</w:t>
            </w:r>
          </w:p>
        </w:tc>
        <w:tc>
          <w:tcPr>
            <w:tcW w:w="1240" w:type="dxa"/>
            <w:vAlign w:val="center"/>
          </w:tcPr>
          <w:p w14:paraId="769AFCE1" w14:textId="77777777" w:rsidR="008326F0" w:rsidRPr="00800D22" w:rsidRDefault="008326F0" w:rsidP="00DB24B0">
            <w:pPr>
              <w:snapToGrid w:val="0"/>
              <w:spacing w:line="320" w:lineRule="exact"/>
              <w:rPr>
                <w:sz w:val="18"/>
                <w:szCs w:val="18"/>
              </w:rPr>
            </w:pPr>
            <w:r w:rsidRPr="00800D22">
              <w:rPr>
                <w:sz w:val="18"/>
                <w:szCs w:val="18"/>
              </w:rPr>
              <w:t>0.4</w:t>
            </w:r>
          </w:p>
        </w:tc>
        <w:tc>
          <w:tcPr>
            <w:tcW w:w="1217" w:type="dxa"/>
            <w:vAlign w:val="center"/>
          </w:tcPr>
          <w:p w14:paraId="32E42BAA" w14:textId="77777777" w:rsidR="008326F0" w:rsidRPr="00800D22" w:rsidRDefault="008326F0" w:rsidP="00DB24B0">
            <w:pPr>
              <w:snapToGrid w:val="0"/>
              <w:spacing w:line="320" w:lineRule="exact"/>
              <w:rPr>
                <w:sz w:val="18"/>
                <w:szCs w:val="18"/>
              </w:rPr>
            </w:pPr>
          </w:p>
        </w:tc>
      </w:tr>
      <w:tr w:rsidR="008326F0" w:rsidRPr="00800D22" w14:paraId="4560154C" w14:textId="77777777" w:rsidTr="00DB24B0">
        <w:tc>
          <w:tcPr>
            <w:tcW w:w="1243" w:type="dxa"/>
            <w:vAlign w:val="center"/>
          </w:tcPr>
          <w:p w14:paraId="25EAAD65" w14:textId="77777777" w:rsidR="008326F0" w:rsidRPr="00800D22" w:rsidRDefault="008326F0" w:rsidP="00DB24B0">
            <w:pPr>
              <w:snapToGrid w:val="0"/>
              <w:spacing w:line="320" w:lineRule="exact"/>
              <w:rPr>
                <w:sz w:val="18"/>
                <w:szCs w:val="18"/>
              </w:rPr>
            </w:pPr>
            <w:r w:rsidRPr="00800D22">
              <w:rPr>
                <w:sz w:val="18"/>
                <w:szCs w:val="18"/>
              </w:rPr>
              <w:t>B</w:t>
            </w:r>
          </w:p>
        </w:tc>
        <w:tc>
          <w:tcPr>
            <w:tcW w:w="1243" w:type="dxa"/>
            <w:vAlign w:val="center"/>
          </w:tcPr>
          <w:p w14:paraId="370ABFA7" w14:textId="77777777" w:rsidR="008326F0" w:rsidRPr="00800D22" w:rsidRDefault="008326F0" w:rsidP="00DB24B0">
            <w:pPr>
              <w:snapToGrid w:val="0"/>
              <w:spacing w:line="320" w:lineRule="exact"/>
              <w:rPr>
                <w:sz w:val="18"/>
                <w:szCs w:val="18"/>
              </w:rPr>
            </w:pPr>
            <w:r w:rsidRPr="00800D22">
              <w:rPr>
                <w:sz w:val="18"/>
                <w:szCs w:val="18"/>
              </w:rPr>
              <w:t>0.01</w:t>
            </w:r>
          </w:p>
        </w:tc>
        <w:tc>
          <w:tcPr>
            <w:tcW w:w="1219" w:type="dxa"/>
            <w:vAlign w:val="center"/>
          </w:tcPr>
          <w:p w14:paraId="326739D8" w14:textId="77777777" w:rsidR="008326F0" w:rsidRPr="00800D22" w:rsidRDefault="008326F0" w:rsidP="00DB24B0">
            <w:pPr>
              <w:snapToGrid w:val="0"/>
              <w:spacing w:line="320" w:lineRule="exact"/>
              <w:rPr>
                <w:sz w:val="18"/>
                <w:szCs w:val="18"/>
              </w:rPr>
            </w:pPr>
            <w:r w:rsidRPr="00800D22">
              <w:rPr>
                <w:sz w:val="18"/>
                <w:szCs w:val="18"/>
              </w:rPr>
              <w:t>0.02</w:t>
            </w:r>
          </w:p>
        </w:tc>
        <w:tc>
          <w:tcPr>
            <w:tcW w:w="1196" w:type="dxa"/>
            <w:vAlign w:val="center"/>
          </w:tcPr>
          <w:p w14:paraId="3D22D495" w14:textId="77777777" w:rsidR="008326F0" w:rsidRPr="00800D22" w:rsidRDefault="008326F0" w:rsidP="00DB24B0">
            <w:pPr>
              <w:snapToGrid w:val="0"/>
              <w:spacing w:line="320" w:lineRule="exact"/>
              <w:rPr>
                <w:sz w:val="18"/>
                <w:szCs w:val="18"/>
              </w:rPr>
            </w:pPr>
            <w:r w:rsidRPr="00800D22">
              <w:rPr>
                <w:sz w:val="18"/>
                <w:szCs w:val="18"/>
              </w:rPr>
              <w:t>0.04</w:t>
            </w:r>
          </w:p>
        </w:tc>
        <w:tc>
          <w:tcPr>
            <w:tcW w:w="1164" w:type="dxa"/>
            <w:vAlign w:val="center"/>
          </w:tcPr>
          <w:p w14:paraId="7C422C0C" w14:textId="77777777" w:rsidR="008326F0" w:rsidRPr="00800D22" w:rsidRDefault="008326F0" w:rsidP="00DB24B0">
            <w:pPr>
              <w:snapToGrid w:val="0"/>
              <w:spacing w:line="320" w:lineRule="exact"/>
              <w:rPr>
                <w:sz w:val="18"/>
                <w:szCs w:val="18"/>
              </w:rPr>
            </w:pPr>
            <w:r w:rsidRPr="00800D22">
              <w:rPr>
                <w:sz w:val="18"/>
                <w:szCs w:val="18"/>
              </w:rPr>
              <w:t>0.10</w:t>
            </w:r>
          </w:p>
        </w:tc>
        <w:tc>
          <w:tcPr>
            <w:tcW w:w="1240" w:type="dxa"/>
            <w:vAlign w:val="center"/>
          </w:tcPr>
          <w:p w14:paraId="11A0B2FC" w14:textId="77777777" w:rsidR="008326F0" w:rsidRPr="00800D22" w:rsidRDefault="008326F0" w:rsidP="00DB24B0">
            <w:pPr>
              <w:snapToGrid w:val="0"/>
              <w:spacing w:line="320" w:lineRule="exact"/>
              <w:rPr>
                <w:sz w:val="18"/>
                <w:szCs w:val="18"/>
              </w:rPr>
            </w:pPr>
            <w:r w:rsidRPr="00800D22">
              <w:rPr>
                <w:sz w:val="18"/>
                <w:szCs w:val="18"/>
              </w:rPr>
              <w:t>0.18</w:t>
            </w:r>
          </w:p>
        </w:tc>
        <w:tc>
          <w:tcPr>
            <w:tcW w:w="1217" w:type="dxa"/>
            <w:vAlign w:val="center"/>
          </w:tcPr>
          <w:p w14:paraId="5CFF334E" w14:textId="77777777" w:rsidR="008326F0" w:rsidRPr="00800D22" w:rsidRDefault="008326F0" w:rsidP="00DB24B0">
            <w:pPr>
              <w:snapToGrid w:val="0"/>
              <w:spacing w:line="320" w:lineRule="exact"/>
              <w:rPr>
                <w:sz w:val="18"/>
                <w:szCs w:val="18"/>
              </w:rPr>
            </w:pPr>
            <w:r w:rsidRPr="00800D22">
              <w:rPr>
                <w:sz w:val="18"/>
                <w:szCs w:val="18"/>
              </w:rPr>
              <w:t>0.4</w:t>
            </w:r>
          </w:p>
        </w:tc>
      </w:tr>
    </w:tbl>
    <w:p w14:paraId="121DD5E9" w14:textId="77777777" w:rsidR="008326F0" w:rsidRPr="00800D22" w:rsidRDefault="008326F0" w:rsidP="008326F0">
      <w:pPr>
        <w:spacing w:beforeLines="100" w:before="312" w:line="440" w:lineRule="exact"/>
        <w:ind w:firstLineChars="200" w:firstLine="480"/>
        <w:rPr>
          <w:sz w:val="24"/>
        </w:rPr>
      </w:pPr>
      <w:r w:rsidRPr="00800D22">
        <w:rPr>
          <w:sz w:val="24"/>
        </w:rPr>
        <w:t>利用表</w:t>
      </w:r>
      <w:r w:rsidRPr="00800D22">
        <w:rPr>
          <w:rFonts w:hint="eastAsia"/>
          <w:sz w:val="24"/>
        </w:rPr>
        <w:t>6</w:t>
      </w:r>
      <w:r w:rsidRPr="00800D22">
        <w:rPr>
          <w:sz w:val="24"/>
        </w:rPr>
        <w:t>.</w:t>
      </w:r>
      <w:r w:rsidRPr="00800D22">
        <w:rPr>
          <w:rFonts w:hint="eastAsia"/>
          <w:sz w:val="24"/>
        </w:rPr>
        <w:t>5</w:t>
      </w:r>
      <w:r w:rsidRPr="00800D22">
        <w:rPr>
          <w:sz w:val="24"/>
        </w:rPr>
        <w:t>和表</w:t>
      </w:r>
      <w:r w:rsidRPr="00800D22">
        <w:rPr>
          <w:rFonts w:hint="eastAsia"/>
          <w:sz w:val="24"/>
        </w:rPr>
        <w:t>6</w:t>
      </w:r>
      <w:r w:rsidRPr="00800D22">
        <w:rPr>
          <w:sz w:val="24"/>
        </w:rPr>
        <w:t>.</w:t>
      </w:r>
      <w:r w:rsidRPr="00800D22">
        <w:rPr>
          <w:rFonts w:hint="eastAsia"/>
          <w:sz w:val="24"/>
        </w:rPr>
        <w:t>7</w:t>
      </w:r>
      <w:r w:rsidRPr="00800D22">
        <w:rPr>
          <w:sz w:val="24"/>
        </w:rPr>
        <w:t>，可以求出在有担保债券发行人和担保人各种信用等级和违约相关系数下，五年期有担保债券的违约概率，计算结果见表</w:t>
      </w:r>
      <w:r w:rsidRPr="00800D22">
        <w:rPr>
          <w:rFonts w:hint="eastAsia"/>
          <w:sz w:val="24"/>
        </w:rPr>
        <w:t>6</w:t>
      </w:r>
      <w:r w:rsidRPr="00800D22">
        <w:rPr>
          <w:sz w:val="24"/>
        </w:rPr>
        <w:t>.</w:t>
      </w:r>
      <w:r w:rsidRPr="00800D22">
        <w:rPr>
          <w:rFonts w:hint="eastAsia"/>
          <w:sz w:val="24"/>
        </w:rPr>
        <w:t>8</w:t>
      </w:r>
      <w:r w:rsidRPr="00800D22">
        <w:rPr>
          <w:sz w:val="24"/>
        </w:rPr>
        <w:t>。对照表</w:t>
      </w:r>
      <w:r w:rsidRPr="00800D22">
        <w:rPr>
          <w:rFonts w:hint="eastAsia"/>
          <w:sz w:val="24"/>
        </w:rPr>
        <w:t>6</w:t>
      </w:r>
      <w:r w:rsidRPr="00800D22">
        <w:rPr>
          <w:sz w:val="24"/>
        </w:rPr>
        <w:t>.</w:t>
      </w:r>
      <w:r w:rsidRPr="00800D22">
        <w:rPr>
          <w:rFonts w:hint="eastAsia"/>
          <w:sz w:val="24"/>
        </w:rPr>
        <w:t>5</w:t>
      </w:r>
      <w:r w:rsidRPr="00800D22">
        <w:rPr>
          <w:sz w:val="24"/>
        </w:rPr>
        <w:t>和表</w:t>
      </w:r>
      <w:r w:rsidRPr="00800D22">
        <w:rPr>
          <w:rFonts w:hint="eastAsia"/>
          <w:sz w:val="24"/>
        </w:rPr>
        <w:t>6</w:t>
      </w:r>
      <w:r w:rsidRPr="00800D22">
        <w:rPr>
          <w:sz w:val="24"/>
        </w:rPr>
        <w:t>.</w:t>
      </w:r>
      <w:r w:rsidRPr="00800D22">
        <w:rPr>
          <w:rFonts w:hint="eastAsia"/>
          <w:sz w:val="24"/>
        </w:rPr>
        <w:t>8</w:t>
      </w:r>
      <w:r w:rsidRPr="00800D22">
        <w:rPr>
          <w:sz w:val="24"/>
        </w:rPr>
        <w:t>，可以得出有担保债券发行人和担保人在各种信用等级下有担保债券的信用等级，评级结果见表</w:t>
      </w:r>
      <w:r w:rsidRPr="00800D22">
        <w:rPr>
          <w:rFonts w:hint="eastAsia"/>
          <w:sz w:val="24"/>
        </w:rPr>
        <w:t>6</w:t>
      </w:r>
      <w:r w:rsidRPr="00800D22">
        <w:rPr>
          <w:sz w:val="24"/>
        </w:rPr>
        <w:t>.</w:t>
      </w:r>
      <w:r w:rsidRPr="00800D22">
        <w:rPr>
          <w:rFonts w:hint="eastAsia"/>
          <w:sz w:val="24"/>
        </w:rPr>
        <w:t>9</w:t>
      </w:r>
      <w:r w:rsidRPr="00800D22">
        <w:rPr>
          <w:sz w:val="24"/>
        </w:rPr>
        <w:t>。</w:t>
      </w:r>
    </w:p>
    <w:p w14:paraId="1DA40232" w14:textId="77777777" w:rsidR="008326F0" w:rsidRPr="00800D22" w:rsidRDefault="008326F0" w:rsidP="008326F0">
      <w:pPr>
        <w:keepNext/>
        <w:spacing w:beforeLines="50" w:before="156" w:line="440" w:lineRule="exact"/>
        <w:jc w:val="center"/>
        <w:rPr>
          <w:rFonts w:hint="eastAsia"/>
          <w:szCs w:val="21"/>
        </w:rPr>
      </w:pPr>
      <w:bookmarkStart w:id="18" w:name="_Toc256506453"/>
      <w:r w:rsidRPr="00800D22">
        <w:rPr>
          <w:rFonts w:hint="eastAsia"/>
          <w:szCs w:val="21"/>
        </w:rPr>
        <w:t>表</w:t>
      </w:r>
      <w:r w:rsidRPr="00800D22">
        <w:rPr>
          <w:rFonts w:hint="eastAsia"/>
          <w:szCs w:val="21"/>
        </w:rPr>
        <w:t>6.</w:t>
      </w:r>
      <w:r w:rsidRPr="00800D22">
        <w:rPr>
          <w:szCs w:val="21"/>
        </w:rPr>
        <w:fldChar w:fldCharType="begin"/>
      </w:r>
      <w:r w:rsidRPr="00800D22">
        <w:rPr>
          <w:szCs w:val="21"/>
        </w:rPr>
        <w:instrText xml:space="preserve"> </w:instrText>
      </w:r>
      <w:r w:rsidRPr="00800D22">
        <w:rPr>
          <w:rFonts w:hint="eastAsia"/>
          <w:szCs w:val="21"/>
        </w:rPr>
        <w:instrText xml:space="preserve">SEQ </w:instrText>
      </w:r>
      <w:r w:rsidRPr="00800D22">
        <w:rPr>
          <w:rFonts w:hint="eastAsia"/>
          <w:szCs w:val="21"/>
        </w:rPr>
        <w:instrText>表</w:instrText>
      </w:r>
      <w:r w:rsidRPr="00800D22">
        <w:rPr>
          <w:rFonts w:hint="eastAsia"/>
          <w:szCs w:val="21"/>
        </w:rPr>
        <w:instrText>6. \* ARABIC</w:instrText>
      </w:r>
      <w:r w:rsidRPr="00800D22">
        <w:rPr>
          <w:szCs w:val="21"/>
        </w:rPr>
        <w:instrText xml:space="preserve"> </w:instrText>
      </w:r>
      <w:r w:rsidRPr="00800D22">
        <w:rPr>
          <w:szCs w:val="21"/>
        </w:rPr>
        <w:fldChar w:fldCharType="separate"/>
      </w:r>
      <w:r w:rsidRPr="00800D22">
        <w:rPr>
          <w:noProof/>
          <w:szCs w:val="21"/>
        </w:rPr>
        <w:t>8</w:t>
      </w:r>
      <w:r w:rsidRPr="00800D22">
        <w:rPr>
          <w:szCs w:val="21"/>
        </w:rPr>
        <w:fldChar w:fldCharType="end"/>
      </w:r>
      <w:r w:rsidRPr="00800D22">
        <w:rPr>
          <w:rFonts w:hint="eastAsia"/>
          <w:szCs w:val="21"/>
        </w:rPr>
        <w:t xml:space="preserve">  </w:t>
      </w:r>
      <w:r w:rsidRPr="00800D22">
        <w:rPr>
          <w:rFonts w:hint="eastAsia"/>
          <w:szCs w:val="21"/>
        </w:rPr>
        <w:t>五年期有担保债券的违约概率</w:t>
      </w:r>
      <w:r w:rsidRPr="00800D22">
        <w:rPr>
          <w:szCs w:val="21"/>
        </w:rPr>
        <w:t>（％）</w:t>
      </w:r>
      <w:bookmarkEnd w:id="18"/>
    </w:p>
    <w:p w14:paraId="37F4F4A2" w14:textId="77777777" w:rsidR="008326F0" w:rsidRPr="00800D22" w:rsidRDefault="008326F0" w:rsidP="008326F0">
      <w:pPr>
        <w:jc w:val="center"/>
        <w:rPr>
          <w:rFonts w:hint="eastAsia"/>
          <w:szCs w:val="21"/>
        </w:rPr>
      </w:pPr>
      <w:r w:rsidRPr="00800D22">
        <w:rPr>
          <w:rFonts w:hint="eastAsia"/>
          <w:szCs w:val="21"/>
        </w:rPr>
        <w:t>Table 6.8  D</w:t>
      </w:r>
      <w:r w:rsidRPr="00800D22">
        <w:rPr>
          <w:szCs w:val="21"/>
        </w:rPr>
        <w:t>efault probability</w:t>
      </w:r>
      <w:r w:rsidRPr="00800D22">
        <w:rPr>
          <w:rFonts w:hint="eastAsia"/>
          <w:szCs w:val="21"/>
        </w:rPr>
        <w:t xml:space="preserve"> of five-year </w:t>
      </w:r>
      <w:r w:rsidRPr="00800D22">
        <w:rPr>
          <w:szCs w:val="21"/>
        </w:rPr>
        <w:t>secured</w:t>
      </w:r>
      <w:r w:rsidRPr="00800D22">
        <w:rPr>
          <w:rFonts w:hint="eastAsia"/>
          <w:szCs w:val="21"/>
        </w:rPr>
        <w:t xml:space="preserve"> bond</w:t>
      </w:r>
      <w:r w:rsidRPr="00800D22">
        <w:rPr>
          <w:szCs w:val="21"/>
        </w:rPr>
        <w:t>（％）</w:t>
      </w:r>
    </w:p>
    <w:tbl>
      <w:tblPr>
        <w:tblW w:w="0" w:type="auto"/>
        <w:tblBorders>
          <w:top w:val="single" w:sz="4" w:space="0" w:color="auto"/>
          <w:bottom w:val="single" w:sz="4" w:space="0" w:color="auto"/>
        </w:tblBorders>
        <w:tblLook w:val="01E0" w:firstRow="1" w:lastRow="1" w:firstColumn="1" w:lastColumn="1" w:noHBand="0" w:noVBand="0"/>
      </w:tblPr>
      <w:tblGrid>
        <w:gridCol w:w="1208"/>
        <w:gridCol w:w="1214"/>
        <w:gridCol w:w="1191"/>
        <w:gridCol w:w="1169"/>
        <w:gridCol w:w="1139"/>
        <w:gridCol w:w="1201"/>
        <w:gridCol w:w="1184"/>
      </w:tblGrid>
      <w:tr w:rsidR="008326F0" w:rsidRPr="00800D22" w14:paraId="79750E4D" w14:textId="77777777" w:rsidTr="00DB24B0">
        <w:tc>
          <w:tcPr>
            <w:tcW w:w="1243" w:type="dxa"/>
            <w:tcBorders>
              <w:top w:val="single" w:sz="4" w:space="0" w:color="auto"/>
              <w:bottom w:val="single" w:sz="4" w:space="0" w:color="auto"/>
            </w:tcBorders>
            <w:vAlign w:val="center"/>
          </w:tcPr>
          <w:p w14:paraId="4B59B4BB" w14:textId="77777777" w:rsidR="008326F0" w:rsidRPr="00800D22" w:rsidRDefault="008326F0" w:rsidP="00DB24B0">
            <w:pPr>
              <w:snapToGrid w:val="0"/>
              <w:spacing w:line="320" w:lineRule="exact"/>
              <w:rPr>
                <w:szCs w:val="21"/>
              </w:rPr>
            </w:pPr>
          </w:p>
        </w:tc>
        <w:tc>
          <w:tcPr>
            <w:tcW w:w="1243" w:type="dxa"/>
            <w:tcBorders>
              <w:top w:val="single" w:sz="4" w:space="0" w:color="auto"/>
              <w:bottom w:val="single" w:sz="4" w:space="0" w:color="auto"/>
            </w:tcBorders>
            <w:vAlign w:val="center"/>
          </w:tcPr>
          <w:p w14:paraId="4B774785" w14:textId="77777777" w:rsidR="008326F0" w:rsidRPr="00800D22" w:rsidRDefault="008326F0" w:rsidP="00DB24B0">
            <w:pPr>
              <w:snapToGrid w:val="0"/>
              <w:spacing w:line="320" w:lineRule="exact"/>
              <w:rPr>
                <w:szCs w:val="21"/>
              </w:rPr>
            </w:pPr>
            <w:r w:rsidRPr="00800D22">
              <w:rPr>
                <w:szCs w:val="21"/>
              </w:rPr>
              <w:t>AAA</w:t>
            </w:r>
          </w:p>
        </w:tc>
        <w:tc>
          <w:tcPr>
            <w:tcW w:w="1219" w:type="dxa"/>
            <w:tcBorders>
              <w:top w:val="single" w:sz="4" w:space="0" w:color="auto"/>
              <w:bottom w:val="single" w:sz="4" w:space="0" w:color="auto"/>
            </w:tcBorders>
            <w:vAlign w:val="center"/>
          </w:tcPr>
          <w:p w14:paraId="39FF8E23" w14:textId="77777777" w:rsidR="008326F0" w:rsidRPr="00800D22" w:rsidRDefault="008326F0" w:rsidP="00DB24B0">
            <w:pPr>
              <w:snapToGrid w:val="0"/>
              <w:spacing w:line="320" w:lineRule="exact"/>
              <w:rPr>
                <w:szCs w:val="21"/>
              </w:rPr>
            </w:pPr>
            <w:r w:rsidRPr="00800D22">
              <w:rPr>
                <w:szCs w:val="21"/>
              </w:rPr>
              <w:t>AA</w:t>
            </w:r>
          </w:p>
        </w:tc>
        <w:tc>
          <w:tcPr>
            <w:tcW w:w="1196" w:type="dxa"/>
            <w:tcBorders>
              <w:top w:val="single" w:sz="4" w:space="0" w:color="auto"/>
              <w:bottom w:val="single" w:sz="4" w:space="0" w:color="auto"/>
            </w:tcBorders>
            <w:vAlign w:val="center"/>
          </w:tcPr>
          <w:p w14:paraId="1BFC9FDF" w14:textId="77777777" w:rsidR="008326F0" w:rsidRPr="00800D22" w:rsidRDefault="008326F0" w:rsidP="00DB24B0">
            <w:pPr>
              <w:snapToGrid w:val="0"/>
              <w:spacing w:line="320" w:lineRule="exact"/>
              <w:rPr>
                <w:szCs w:val="21"/>
              </w:rPr>
            </w:pPr>
            <w:r w:rsidRPr="00800D22">
              <w:rPr>
                <w:szCs w:val="21"/>
              </w:rPr>
              <w:t>A</w:t>
            </w:r>
          </w:p>
        </w:tc>
        <w:tc>
          <w:tcPr>
            <w:tcW w:w="1164" w:type="dxa"/>
            <w:tcBorders>
              <w:top w:val="single" w:sz="4" w:space="0" w:color="auto"/>
              <w:bottom w:val="single" w:sz="4" w:space="0" w:color="auto"/>
            </w:tcBorders>
            <w:vAlign w:val="center"/>
          </w:tcPr>
          <w:p w14:paraId="458DE89B" w14:textId="77777777" w:rsidR="008326F0" w:rsidRPr="00800D22" w:rsidRDefault="008326F0" w:rsidP="00DB24B0">
            <w:pPr>
              <w:snapToGrid w:val="0"/>
              <w:spacing w:line="320" w:lineRule="exact"/>
              <w:rPr>
                <w:szCs w:val="21"/>
              </w:rPr>
            </w:pPr>
            <w:r w:rsidRPr="00800D22">
              <w:rPr>
                <w:szCs w:val="21"/>
              </w:rPr>
              <w:t>BBB</w:t>
            </w:r>
          </w:p>
        </w:tc>
        <w:tc>
          <w:tcPr>
            <w:tcW w:w="1240" w:type="dxa"/>
            <w:tcBorders>
              <w:top w:val="single" w:sz="4" w:space="0" w:color="auto"/>
              <w:bottom w:val="single" w:sz="4" w:space="0" w:color="auto"/>
            </w:tcBorders>
            <w:vAlign w:val="center"/>
          </w:tcPr>
          <w:p w14:paraId="70215DCB" w14:textId="77777777" w:rsidR="008326F0" w:rsidRPr="00800D22" w:rsidRDefault="008326F0" w:rsidP="00DB24B0">
            <w:pPr>
              <w:snapToGrid w:val="0"/>
              <w:spacing w:line="320" w:lineRule="exact"/>
              <w:rPr>
                <w:szCs w:val="21"/>
              </w:rPr>
            </w:pPr>
            <w:r w:rsidRPr="00800D22">
              <w:rPr>
                <w:szCs w:val="21"/>
              </w:rPr>
              <w:t>BB</w:t>
            </w:r>
          </w:p>
        </w:tc>
        <w:tc>
          <w:tcPr>
            <w:tcW w:w="1217" w:type="dxa"/>
            <w:tcBorders>
              <w:top w:val="single" w:sz="4" w:space="0" w:color="auto"/>
              <w:bottom w:val="single" w:sz="4" w:space="0" w:color="auto"/>
            </w:tcBorders>
            <w:vAlign w:val="center"/>
          </w:tcPr>
          <w:p w14:paraId="4B182CA2" w14:textId="77777777" w:rsidR="008326F0" w:rsidRPr="00800D22" w:rsidRDefault="008326F0" w:rsidP="00DB24B0">
            <w:pPr>
              <w:snapToGrid w:val="0"/>
              <w:spacing w:line="320" w:lineRule="exact"/>
              <w:rPr>
                <w:szCs w:val="21"/>
              </w:rPr>
            </w:pPr>
            <w:r w:rsidRPr="00800D22">
              <w:rPr>
                <w:szCs w:val="21"/>
              </w:rPr>
              <w:t>B</w:t>
            </w:r>
          </w:p>
        </w:tc>
      </w:tr>
      <w:tr w:rsidR="008326F0" w:rsidRPr="00800D22" w14:paraId="39F02EBD" w14:textId="77777777" w:rsidTr="00DB24B0">
        <w:tc>
          <w:tcPr>
            <w:tcW w:w="1243" w:type="dxa"/>
            <w:tcBorders>
              <w:top w:val="single" w:sz="4" w:space="0" w:color="auto"/>
            </w:tcBorders>
            <w:vAlign w:val="center"/>
          </w:tcPr>
          <w:p w14:paraId="1AB29CCE" w14:textId="77777777" w:rsidR="008326F0" w:rsidRPr="00800D22" w:rsidRDefault="008326F0" w:rsidP="00DB24B0">
            <w:pPr>
              <w:snapToGrid w:val="0"/>
              <w:spacing w:line="320" w:lineRule="exact"/>
              <w:rPr>
                <w:sz w:val="18"/>
                <w:szCs w:val="18"/>
              </w:rPr>
            </w:pPr>
            <w:r w:rsidRPr="00800D22">
              <w:rPr>
                <w:sz w:val="18"/>
                <w:szCs w:val="18"/>
              </w:rPr>
              <w:t>AAA</w:t>
            </w:r>
          </w:p>
        </w:tc>
        <w:tc>
          <w:tcPr>
            <w:tcW w:w="1243" w:type="dxa"/>
            <w:tcBorders>
              <w:top w:val="single" w:sz="4" w:space="0" w:color="auto"/>
            </w:tcBorders>
            <w:vAlign w:val="center"/>
          </w:tcPr>
          <w:p w14:paraId="513655FD" w14:textId="77777777" w:rsidR="008326F0" w:rsidRPr="00800D22" w:rsidRDefault="008326F0" w:rsidP="00DB24B0">
            <w:pPr>
              <w:snapToGrid w:val="0"/>
              <w:spacing w:line="320" w:lineRule="exact"/>
              <w:rPr>
                <w:sz w:val="18"/>
                <w:szCs w:val="18"/>
              </w:rPr>
            </w:pPr>
            <w:r w:rsidRPr="00800D22">
              <w:rPr>
                <w:sz w:val="18"/>
                <w:szCs w:val="18"/>
              </w:rPr>
              <w:t>0.0806</w:t>
            </w:r>
          </w:p>
        </w:tc>
        <w:tc>
          <w:tcPr>
            <w:tcW w:w="1219" w:type="dxa"/>
            <w:tcBorders>
              <w:top w:val="single" w:sz="4" w:space="0" w:color="auto"/>
            </w:tcBorders>
            <w:vAlign w:val="center"/>
          </w:tcPr>
          <w:p w14:paraId="2C8DABDE" w14:textId="77777777" w:rsidR="008326F0" w:rsidRPr="00800D22" w:rsidRDefault="008326F0" w:rsidP="00DB24B0">
            <w:pPr>
              <w:snapToGrid w:val="0"/>
              <w:spacing w:line="320" w:lineRule="exact"/>
              <w:rPr>
                <w:sz w:val="18"/>
                <w:szCs w:val="18"/>
              </w:rPr>
            </w:pPr>
          </w:p>
        </w:tc>
        <w:tc>
          <w:tcPr>
            <w:tcW w:w="1196" w:type="dxa"/>
            <w:tcBorders>
              <w:top w:val="single" w:sz="4" w:space="0" w:color="auto"/>
            </w:tcBorders>
            <w:vAlign w:val="center"/>
          </w:tcPr>
          <w:p w14:paraId="52073F23" w14:textId="77777777" w:rsidR="008326F0" w:rsidRPr="00800D22" w:rsidRDefault="008326F0" w:rsidP="00DB24B0">
            <w:pPr>
              <w:snapToGrid w:val="0"/>
              <w:spacing w:line="320" w:lineRule="exact"/>
              <w:rPr>
                <w:sz w:val="18"/>
                <w:szCs w:val="18"/>
              </w:rPr>
            </w:pPr>
          </w:p>
        </w:tc>
        <w:tc>
          <w:tcPr>
            <w:tcW w:w="1164" w:type="dxa"/>
            <w:tcBorders>
              <w:top w:val="single" w:sz="4" w:space="0" w:color="auto"/>
            </w:tcBorders>
            <w:vAlign w:val="center"/>
          </w:tcPr>
          <w:p w14:paraId="7B0DF33C" w14:textId="77777777" w:rsidR="008326F0" w:rsidRPr="00800D22" w:rsidRDefault="008326F0" w:rsidP="00DB24B0">
            <w:pPr>
              <w:snapToGrid w:val="0"/>
              <w:spacing w:line="320" w:lineRule="exact"/>
              <w:rPr>
                <w:sz w:val="18"/>
                <w:szCs w:val="18"/>
              </w:rPr>
            </w:pPr>
          </w:p>
        </w:tc>
        <w:tc>
          <w:tcPr>
            <w:tcW w:w="1240" w:type="dxa"/>
            <w:tcBorders>
              <w:top w:val="single" w:sz="4" w:space="0" w:color="auto"/>
            </w:tcBorders>
            <w:vAlign w:val="center"/>
          </w:tcPr>
          <w:p w14:paraId="6139369C" w14:textId="77777777" w:rsidR="008326F0" w:rsidRPr="00800D22" w:rsidRDefault="008326F0" w:rsidP="00DB24B0">
            <w:pPr>
              <w:snapToGrid w:val="0"/>
              <w:spacing w:line="320" w:lineRule="exact"/>
              <w:rPr>
                <w:sz w:val="18"/>
                <w:szCs w:val="18"/>
              </w:rPr>
            </w:pPr>
          </w:p>
        </w:tc>
        <w:tc>
          <w:tcPr>
            <w:tcW w:w="1217" w:type="dxa"/>
            <w:tcBorders>
              <w:top w:val="single" w:sz="4" w:space="0" w:color="auto"/>
            </w:tcBorders>
            <w:vAlign w:val="center"/>
          </w:tcPr>
          <w:p w14:paraId="6AF0FB93" w14:textId="77777777" w:rsidR="008326F0" w:rsidRPr="00800D22" w:rsidRDefault="008326F0" w:rsidP="00DB24B0">
            <w:pPr>
              <w:snapToGrid w:val="0"/>
              <w:spacing w:line="320" w:lineRule="exact"/>
              <w:rPr>
                <w:sz w:val="18"/>
                <w:szCs w:val="18"/>
              </w:rPr>
            </w:pPr>
          </w:p>
        </w:tc>
      </w:tr>
      <w:tr w:rsidR="008326F0" w:rsidRPr="00800D22" w14:paraId="6517FD0D" w14:textId="77777777" w:rsidTr="00DB24B0">
        <w:tc>
          <w:tcPr>
            <w:tcW w:w="1243" w:type="dxa"/>
            <w:vAlign w:val="center"/>
          </w:tcPr>
          <w:p w14:paraId="4E3DD7B5" w14:textId="77777777" w:rsidR="008326F0" w:rsidRPr="00800D22" w:rsidRDefault="008326F0" w:rsidP="00DB24B0">
            <w:pPr>
              <w:snapToGrid w:val="0"/>
              <w:spacing w:line="320" w:lineRule="exact"/>
              <w:rPr>
                <w:sz w:val="18"/>
                <w:szCs w:val="18"/>
              </w:rPr>
            </w:pPr>
            <w:r w:rsidRPr="00800D22">
              <w:rPr>
                <w:sz w:val="18"/>
                <w:szCs w:val="18"/>
              </w:rPr>
              <w:t>AA</w:t>
            </w:r>
          </w:p>
        </w:tc>
        <w:tc>
          <w:tcPr>
            <w:tcW w:w="1243" w:type="dxa"/>
            <w:vAlign w:val="center"/>
          </w:tcPr>
          <w:p w14:paraId="35892CCC" w14:textId="77777777" w:rsidR="008326F0" w:rsidRPr="00800D22" w:rsidRDefault="008326F0" w:rsidP="00DB24B0">
            <w:pPr>
              <w:snapToGrid w:val="0"/>
              <w:spacing w:line="320" w:lineRule="exact"/>
              <w:rPr>
                <w:sz w:val="18"/>
                <w:szCs w:val="18"/>
              </w:rPr>
            </w:pPr>
            <w:r w:rsidRPr="00800D22">
              <w:rPr>
                <w:sz w:val="18"/>
                <w:szCs w:val="18"/>
              </w:rPr>
              <w:t>0.0713</w:t>
            </w:r>
          </w:p>
        </w:tc>
        <w:tc>
          <w:tcPr>
            <w:tcW w:w="1219" w:type="dxa"/>
            <w:vAlign w:val="center"/>
          </w:tcPr>
          <w:p w14:paraId="6A88531E" w14:textId="77777777" w:rsidR="008326F0" w:rsidRPr="00800D22" w:rsidRDefault="008326F0" w:rsidP="00DB24B0">
            <w:pPr>
              <w:snapToGrid w:val="0"/>
              <w:spacing w:line="320" w:lineRule="exact"/>
              <w:rPr>
                <w:sz w:val="18"/>
                <w:szCs w:val="18"/>
              </w:rPr>
            </w:pPr>
            <w:r w:rsidRPr="00800D22">
              <w:rPr>
                <w:sz w:val="18"/>
                <w:szCs w:val="18"/>
              </w:rPr>
              <w:t>0.1622</w:t>
            </w:r>
          </w:p>
        </w:tc>
        <w:tc>
          <w:tcPr>
            <w:tcW w:w="1196" w:type="dxa"/>
            <w:vAlign w:val="center"/>
          </w:tcPr>
          <w:p w14:paraId="0AE98AE8" w14:textId="77777777" w:rsidR="008326F0" w:rsidRPr="00800D22" w:rsidRDefault="008326F0" w:rsidP="00DB24B0">
            <w:pPr>
              <w:snapToGrid w:val="0"/>
              <w:spacing w:line="320" w:lineRule="exact"/>
              <w:rPr>
                <w:sz w:val="18"/>
                <w:szCs w:val="18"/>
              </w:rPr>
            </w:pPr>
          </w:p>
        </w:tc>
        <w:tc>
          <w:tcPr>
            <w:tcW w:w="1164" w:type="dxa"/>
            <w:vAlign w:val="center"/>
          </w:tcPr>
          <w:p w14:paraId="3C829410" w14:textId="77777777" w:rsidR="008326F0" w:rsidRPr="00800D22" w:rsidRDefault="008326F0" w:rsidP="00DB24B0">
            <w:pPr>
              <w:snapToGrid w:val="0"/>
              <w:spacing w:line="320" w:lineRule="exact"/>
              <w:rPr>
                <w:sz w:val="18"/>
                <w:szCs w:val="18"/>
              </w:rPr>
            </w:pPr>
          </w:p>
        </w:tc>
        <w:tc>
          <w:tcPr>
            <w:tcW w:w="1240" w:type="dxa"/>
            <w:vAlign w:val="center"/>
          </w:tcPr>
          <w:p w14:paraId="787702F9" w14:textId="77777777" w:rsidR="008326F0" w:rsidRPr="00800D22" w:rsidRDefault="008326F0" w:rsidP="00DB24B0">
            <w:pPr>
              <w:snapToGrid w:val="0"/>
              <w:spacing w:line="320" w:lineRule="exact"/>
              <w:rPr>
                <w:sz w:val="18"/>
                <w:szCs w:val="18"/>
              </w:rPr>
            </w:pPr>
          </w:p>
        </w:tc>
        <w:tc>
          <w:tcPr>
            <w:tcW w:w="1217" w:type="dxa"/>
            <w:vAlign w:val="center"/>
          </w:tcPr>
          <w:p w14:paraId="08BA1082" w14:textId="77777777" w:rsidR="008326F0" w:rsidRPr="00800D22" w:rsidRDefault="008326F0" w:rsidP="00DB24B0">
            <w:pPr>
              <w:snapToGrid w:val="0"/>
              <w:spacing w:line="320" w:lineRule="exact"/>
              <w:rPr>
                <w:sz w:val="18"/>
                <w:szCs w:val="18"/>
              </w:rPr>
            </w:pPr>
          </w:p>
        </w:tc>
      </w:tr>
      <w:tr w:rsidR="008326F0" w:rsidRPr="00800D22" w14:paraId="0EE3C2D1" w14:textId="77777777" w:rsidTr="00DB24B0">
        <w:tc>
          <w:tcPr>
            <w:tcW w:w="1243" w:type="dxa"/>
            <w:vAlign w:val="center"/>
          </w:tcPr>
          <w:p w14:paraId="6453D3E8" w14:textId="77777777" w:rsidR="008326F0" w:rsidRPr="00800D22" w:rsidRDefault="008326F0" w:rsidP="00DB24B0">
            <w:pPr>
              <w:snapToGrid w:val="0"/>
              <w:spacing w:line="320" w:lineRule="exact"/>
              <w:rPr>
                <w:sz w:val="18"/>
                <w:szCs w:val="18"/>
              </w:rPr>
            </w:pPr>
            <w:r w:rsidRPr="00800D22">
              <w:rPr>
                <w:sz w:val="18"/>
                <w:szCs w:val="18"/>
              </w:rPr>
              <w:t>A</w:t>
            </w:r>
          </w:p>
        </w:tc>
        <w:tc>
          <w:tcPr>
            <w:tcW w:w="1243" w:type="dxa"/>
            <w:vAlign w:val="center"/>
          </w:tcPr>
          <w:p w14:paraId="7EF5529B" w14:textId="77777777" w:rsidR="008326F0" w:rsidRPr="00800D22" w:rsidRDefault="008326F0" w:rsidP="00DB24B0">
            <w:pPr>
              <w:snapToGrid w:val="0"/>
              <w:spacing w:line="320" w:lineRule="exact"/>
              <w:rPr>
                <w:sz w:val="18"/>
                <w:szCs w:val="18"/>
              </w:rPr>
            </w:pPr>
            <w:r w:rsidRPr="00800D22">
              <w:rPr>
                <w:sz w:val="18"/>
                <w:szCs w:val="18"/>
              </w:rPr>
              <w:t>0.0759</w:t>
            </w:r>
          </w:p>
        </w:tc>
        <w:tc>
          <w:tcPr>
            <w:tcW w:w="1219" w:type="dxa"/>
            <w:vAlign w:val="center"/>
          </w:tcPr>
          <w:p w14:paraId="246EF0A8" w14:textId="77777777" w:rsidR="008326F0" w:rsidRPr="00800D22" w:rsidRDefault="008326F0" w:rsidP="00DB24B0">
            <w:pPr>
              <w:snapToGrid w:val="0"/>
              <w:spacing w:line="320" w:lineRule="exact"/>
              <w:rPr>
                <w:sz w:val="18"/>
                <w:szCs w:val="18"/>
              </w:rPr>
            </w:pPr>
            <w:r w:rsidRPr="00800D22">
              <w:rPr>
                <w:sz w:val="18"/>
                <w:szCs w:val="18"/>
              </w:rPr>
              <w:t>0.1344</w:t>
            </w:r>
          </w:p>
        </w:tc>
        <w:tc>
          <w:tcPr>
            <w:tcW w:w="1196" w:type="dxa"/>
            <w:vAlign w:val="center"/>
          </w:tcPr>
          <w:p w14:paraId="4F1329AF" w14:textId="77777777" w:rsidR="008326F0" w:rsidRPr="00800D22" w:rsidRDefault="008326F0" w:rsidP="00DB24B0">
            <w:pPr>
              <w:snapToGrid w:val="0"/>
              <w:spacing w:line="320" w:lineRule="exact"/>
              <w:rPr>
                <w:sz w:val="18"/>
                <w:szCs w:val="18"/>
              </w:rPr>
            </w:pPr>
            <w:r w:rsidRPr="00800D22">
              <w:rPr>
                <w:sz w:val="18"/>
                <w:szCs w:val="18"/>
              </w:rPr>
              <w:t>0.2955</w:t>
            </w:r>
          </w:p>
        </w:tc>
        <w:tc>
          <w:tcPr>
            <w:tcW w:w="1164" w:type="dxa"/>
            <w:vAlign w:val="center"/>
          </w:tcPr>
          <w:p w14:paraId="2D32F172" w14:textId="77777777" w:rsidR="008326F0" w:rsidRPr="00800D22" w:rsidRDefault="008326F0" w:rsidP="00DB24B0">
            <w:pPr>
              <w:snapToGrid w:val="0"/>
              <w:spacing w:line="320" w:lineRule="exact"/>
              <w:rPr>
                <w:sz w:val="18"/>
                <w:szCs w:val="18"/>
              </w:rPr>
            </w:pPr>
          </w:p>
        </w:tc>
        <w:tc>
          <w:tcPr>
            <w:tcW w:w="1240" w:type="dxa"/>
            <w:vAlign w:val="center"/>
          </w:tcPr>
          <w:p w14:paraId="16657836" w14:textId="77777777" w:rsidR="008326F0" w:rsidRPr="00800D22" w:rsidRDefault="008326F0" w:rsidP="00DB24B0">
            <w:pPr>
              <w:snapToGrid w:val="0"/>
              <w:spacing w:line="320" w:lineRule="exact"/>
              <w:rPr>
                <w:sz w:val="18"/>
                <w:szCs w:val="18"/>
              </w:rPr>
            </w:pPr>
          </w:p>
        </w:tc>
        <w:tc>
          <w:tcPr>
            <w:tcW w:w="1217" w:type="dxa"/>
            <w:vAlign w:val="center"/>
          </w:tcPr>
          <w:p w14:paraId="4DC16245" w14:textId="77777777" w:rsidR="008326F0" w:rsidRPr="00800D22" w:rsidRDefault="008326F0" w:rsidP="00DB24B0">
            <w:pPr>
              <w:snapToGrid w:val="0"/>
              <w:spacing w:line="320" w:lineRule="exact"/>
              <w:rPr>
                <w:sz w:val="18"/>
                <w:szCs w:val="18"/>
              </w:rPr>
            </w:pPr>
          </w:p>
        </w:tc>
      </w:tr>
      <w:tr w:rsidR="008326F0" w:rsidRPr="00800D22" w14:paraId="59F82E2A" w14:textId="77777777" w:rsidTr="00DB24B0">
        <w:tc>
          <w:tcPr>
            <w:tcW w:w="1243" w:type="dxa"/>
            <w:vAlign w:val="center"/>
          </w:tcPr>
          <w:p w14:paraId="52B585EB" w14:textId="77777777" w:rsidR="008326F0" w:rsidRPr="00800D22" w:rsidRDefault="008326F0" w:rsidP="00DB24B0">
            <w:pPr>
              <w:snapToGrid w:val="0"/>
              <w:spacing w:line="320" w:lineRule="exact"/>
              <w:rPr>
                <w:sz w:val="18"/>
                <w:szCs w:val="18"/>
              </w:rPr>
            </w:pPr>
            <w:r w:rsidRPr="00800D22">
              <w:rPr>
                <w:sz w:val="18"/>
                <w:szCs w:val="18"/>
              </w:rPr>
              <w:t>BBB</w:t>
            </w:r>
          </w:p>
        </w:tc>
        <w:tc>
          <w:tcPr>
            <w:tcW w:w="1243" w:type="dxa"/>
            <w:vAlign w:val="center"/>
          </w:tcPr>
          <w:p w14:paraId="18DF78D7" w14:textId="77777777" w:rsidR="008326F0" w:rsidRPr="00800D22" w:rsidRDefault="008326F0" w:rsidP="00DB24B0">
            <w:pPr>
              <w:snapToGrid w:val="0"/>
              <w:spacing w:line="320" w:lineRule="exact"/>
              <w:rPr>
                <w:sz w:val="18"/>
                <w:szCs w:val="18"/>
              </w:rPr>
            </w:pPr>
            <w:r w:rsidRPr="00800D22">
              <w:rPr>
                <w:sz w:val="18"/>
                <w:szCs w:val="18"/>
              </w:rPr>
              <w:t>0.0748</w:t>
            </w:r>
          </w:p>
        </w:tc>
        <w:tc>
          <w:tcPr>
            <w:tcW w:w="1219" w:type="dxa"/>
            <w:vAlign w:val="center"/>
          </w:tcPr>
          <w:p w14:paraId="502B9C3B" w14:textId="77777777" w:rsidR="008326F0" w:rsidRPr="00800D22" w:rsidRDefault="008326F0" w:rsidP="00DB24B0">
            <w:pPr>
              <w:snapToGrid w:val="0"/>
              <w:spacing w:line="320" w:lineRule="exact"/>
              <w:rPr>
                <w:sz w:val="18"/>
                <w:szCs w:val="18"/>
              </w:rPr>
            </w:pPr>
            <w:r w:rsidRPr="00800D22">
              <w:rPr>
                <w:sz w:val="18"/>
                <w:szCs w:val="18"/>
              </w:rPr>
              <w:t>0.1578</w:t>
            </w:r>
          </w:p>
        </w:tc>
        <w:tc>
          <w:tcPr>
            <w:tcW w:w="1196" w:type="dxa"/>
            <w:vAlign w:val="center"/>
          </w:tcPr>
          <w:p w14:paraId="34157241" w14:textId="77777777" w:rsidR="008326F0" w:rsidRPr="00800D22" w:rsidRDefault="008326F0" w:rsidP="00DB24B0">
            <w:pPr>
              <w:snapToGrid w:val="0"/>
              <w:spacing w:line="320" w:lineRule="exact"/>
              <w:rPr>
                <w:sz w:val="18"/>
                <w:szCs w:val="18"/>
              </w:rPr>
            </w:pPr>
            <w:r w:rsidRPr="00800D22">
              <w:rPr>
                <w:sz w:val="18"/>
                <w:szCs w:val="18"/>
              </w:rPr>
              <w:t>0.2258</w:t>
            </w:r>
          </w:p>
        </w:tc>
        <w:tc>
          <w:tcPr>
            <w:tcW w:w="1164" w:type="dxa"/>
            <w:vAlign w:val="center"/>
          </w:tcPr>
          <w:p w14:paraId="35CCF3E4" w14:textId="77777777" w:rsidR="008326F0" w:rsidRPr="00800D22" w:rsidRDefault="008326F0" w:rsidP="00DB24B0">
            <w:pPr>
              <w:snapToGrid w:val="0"/>
              <w:spacing w:line="320" w:lineRule="exact"/>
              <w:rPr>
                <w:sz w:val="18"/>
                <w:szCs w:val="18"/>
              </w:rPr>
            </w:pPr>
            <w:r w:rsidRPr="00800D22">
              <w:rPr>
                <w:sz w:val="18"/>
                <w:szCs w:val="18"/>
              </w:rPr>
              <w:t>1.225</w:t>
            </w:r>
          </w:p>
        </w:tc>
        <w:tc>
          <w:tcPr>
            <w:tcW w:w="1240" w:type="dxa"/>
            <w:vAlign w:val="center"/>
          </w:tcPr>
          <w:p w14:paraId="12B54839" w14:textId="77777777" w:rsidR="008326F0" w:rsidRPr="00800D22" w:rsidRDefault="008326F0" w:rsidP="00DB24B0">
            <w:pPr>
              <w:snapToGrid w:val="0"/>
              <w:spacing w:line="320" w:lineRule="exact"/>
              <w:rPr>
                <w:sz w:val="18"/>
                <w:szCs w:val="18"/>
              </w:rPr>
            </w:pPr>
          </w:p>
        </w:tc>
        <w:tc>
          <w:tcPr>
            <w:tcW w:w="1217" w:type="dxa"/>
            <w:vAlign w:val="center"/>
          </w:tcPr>
          <w:p w14:paraId="4FA076BE" w14:textId="77777777" w:rsidR="008326F0" w:rsidRPr="00800D22" w:rsidRDefault="008326F0" w:rsidP="00DB24B0">
            <w:pPr>
              <w:snapToGrid w:val="0"/>
              <w:spacing w:line="320" w:lineRule="exact"/>
              <w:rPr>
                <w:sz w:val="18"/>
                <w:szCs w:val="18"/>
              </w:rPr>
            </w:pPr>
          </w:p>
        </w:tc>
      </w:tr>
      <w:tr w:rsidR="008326F0" w:rsidRPr="00800D22" w14:paraId="3F20A6B1" w14:textId="77777777" w:rsidTr="00DB24B0">
        <w:tc>
          <w:tcPr>
            <w:tcW w:w="1243" w:type="dxa"/>
            <w:vAlign w:val="center"/>
          </w:tcPr>
          <w:p w14:paraId="210FE49D" w14:textId="77777777" w:rsidR="008326F0" w:rsidRPr="00800D22" w:rsidRDefault="008326F0" w:rsidP="00DB24B0">
            <w:pPr>
              <w:snapToGrid w:val="0"/>
              <w:spacing w:line="320" w:lineRule="exact"/>
              <w:rPr>
                <w:sz w:val="18"/>
                <w:szCs w:val="18"/>
              </w:rPr>
            </w:pPr>
            <w:r w:rsidRPr="00800D22">
              <w:rPr>
                <w:sz w:val="18"/>
                <w:szCs w:val="18"/>
              </w:rPr>
              <w:t>BB</w:t>
            </w:r>
          </w:p>
        </w:tc>
        <w:tc>
          <w:tcPr>
            <w:tcW w:w="1243" w:type="dxa"/>
            <w:vAlign w:val="center"/>
          </w:tcPr>
          <w:p w14:paraId="79C22F54" w14:textId="77777777" w:rsidR="008326F0" w:rsidRPr="00800D22" w:rsidRDefault="008326F0" w:rsidP="00DB24B0">
            <w:pPr>
              <w:snapToGrid w:val="0"/>
              <w:spacing w:line="320" w:lineRule="exact"/>
              <w:rPr>
                <w:sz w:val="18"/>
                <w:szCs w:val="18"/>
              </w:rPr>
            </w:pPr>
            <w:r w:rsidRPr="00800D22">
              <w:rPr>
                <w:sz w:val="18"/>
                <w:szCs w:val="18"/>
              </w:rPr>
              <w:t>0.0602</w:t>
            </w:r>
          </w:p>
        </w:tc>
        <w:tc>
          <w:tcPr>
            <w:tcW w:w="1219" w:type="dxa"/>
            <w:vAlign w:val="center"/>
          </w:tcPr>
          <w:p w14:paraId="299E909E" w14:textId="77777777" w:rsidR="008326F0" w:rsidRPr="00800D22" w:rsidRDefault="008326F0" w:rsidP="00DB24B0">
            <w:pPr>
              <w:snapToGrid w:val="0"/>
              <w:spacing w:line="320" w:lineRule="exact"/>
              <w:rPr>
                <w:sz w:val="18"/>
                <w:szCs w:val="18"/>
              </w:rPr>
            </w:pPr>
            <w:r w:rsidRPr="00800D22">
              <w:rPr>
                <w:sz w:val="18"/>
                <w:szCs w:val="18"/>
              </w:rPr>
              <w:t>0.1347</w:t>
            </w:r>
          </w:p>
        </w:tc>
        <w:tc>
          <w:tcPr>
            <w:tcW w:w="1196" w:type="dxa"/>
            <w:vAlign w:val="center"/>
          </w:tcPr>
          <w:p w14:paraId="431ED4D7" w14:textId="77777777" w:rsidR="008326F0" w:rsidRPr="00800D22" w:rsidRDefault="008326F0" w:rsidP="00DB24B0">
            <w:pPr>
              <w:snapToGrid w:val="0"/>
              <w:spacing w:line="320" w:lineRule="exact"/>
              <w:rPr>
                <w:sz w:val="18"/>
                <w:szCs w:val="18"/>
              </w:rPr>
            </w:pPr>
            <w:r w:rsidRPr="00800D22">
              <w:rPr>
                <w:sz w:val="18"/>
                <w:szCs w:val="18"/>
              </w:rPr>
              <w:t>0.2201</w:t>
            </w:r>
          </w:p>
        </w:tc>
        <w:tc>
          <w:tcPr>
            <w:tcW w:w="1164" w:type="dxa"/>
            <w:vAlign w:val="center"/>
          </w:tcPr>
          <w:p w14:paraId="10D814F9" w14:textId="77777777" w:rsidR="008326F0" w:rsidRPr="00800D22" w:rsidRDefault="008326F0" w:rsidP="00DB24B0">
            <w:pPr>
              <w:snapToGrid w:val="0"/>
              <w:spacing w:line="320" w:lineRule="exact"/>
              <w:rPr>
                <w:sz w:val="18"/>
                <w:szCs w:val="18"/>
              </w:rPr>
            </w:pPr>
            <w:r w:rsidRPr="00800D22">
              <w:rPr>
                <w:sz w:val="18"/>
                <w:szCs w:val="18"/>
              </w:rPr>
              <w:t>0.9526</w:t>
            </w:r>
          </w:p>
        </w:tc>
        <w:tc>
          <w:tcPr>
            <w:tcW w:w="1240" w:type="dxa"/>
            <w:vAlign w:val="center"/>
          </w:tcPr>
          <w:p w14:paraId="4CA95844" w14:textId="77777777" w:rsidR="008326F0" w:rsidRPr="00800D22" w:rsidRDefault="008326F0" w:rsidP="00DB24B0">
            <w:pPr>
              <w:snapToGrid w:val="0"/>
              <w:spacing w:line="320" w:lineRule="exact"/>
              <w:rPr>
                <w:sz w:val="18"/>
                <w:szCs w:val="18"/>
              </w:rPr>
            </w:pPr>
            <w:r w:rsidRPr="00800D22">
              <w:rPr>
                <w:sz w:val="18"/>
                <w:szCs w:val="18"/>
              </w:rPr>
              <w:t>6.1</w:t>
            </w:r>
          </w:p>
        </w:tc>
        <w:tc>
          <w:tcPr>
            <w:tcW w:w="1217" w:type="dxa"/>
            <w:vAlign w:val="center"/>
          </w:tcPr>
          <w:p w14:paraId="17AC114E" w14:textId="77777777" w:rsidR="008326F0" w:rsidRPr="00800D22" w:rsidRDefault="008326F0" w:rsidP="00DB24B0">
            <w:pPr>
              <w:snapToGrid w:val="0"/>
              <w:spacing w:line="320" w:lineRule="exact"/>
              <w:rPr>
                <w:sz w:val="18"/>
                <w:szCs w:val="18"/>
              </w:rPr>
            </w:pPr>
          </w:p>
        </w:tc>
      </w:tr>
      <w:tr w:rsidR="008326F0" w:rsidRPr="00800D22" w14:paraId="6DFB7433" w14:textId="77777777" w:rsidTr="00DB24B0">
        <w:tc>
          <w:tcPr>
            <w:tcW w:w="1243" w:type="dxa"/>
            <w:vAlign w:val="center"/>
          </w:tcPr>
          <w:p w14:paraId="62A7A778" w14:textId="77777777" w:rsidR="008326F0" w:rsidRPr="00800D22" w:rsidRDefault="008326F0" w:rsidP="00DB24B0">
            <w:pPr>
              <w:snapToGrid w:val="0"/>
              <w:spacing w:line="320" w:lineRule="exact"/>
              <w:rPr>
                <w:sz w:val="18"/>
                <w:szCs w:val="18"/>
              </w:rPr>
            </w:pPr>
            <w:r w:rsidRPr="00800D22">
              <w:rPr>
                <w:sz w:val="18"/>
                <w:szCs w:val="18"/>
              </w:rPr>
              <w:t>B</w:t>
            </w:r>
          </w:p>
        </w:tc>
        <w:tc>
          <w:tcPr>
            <w:tcW w:w="1243" w:type="dxa"/>
            <w:vAlign w:val="center"/>
          </w:tcPr>
          <w:p w14:paraId="54D09842" w14:textId="77777777" w:rsidR="008326F0" w:rsidRPr="00800D22" w:rsidRDefault="008326F0" w:rsidP="00DB24B0">
            <w:pPr>
              <w:snapToGrid w:val="0"/>
              <w:spacing w:line="320" w:lineRule="exact"/>
              <w:rPr>
                <w:sz w:val="18"/>
                <w:szCs w:val="18"/>
              </w:rPr>
            </w:pPr>
            <w:r w:rsidRPr="00800D22">
              <w:rPr>
                <w:sz w:val="18"/>
                <w:szCs w:val="18"/>
              </w:rPr>
              <w:t>0.0693</w:t>
            </w:r>
          </w:p>
        </w:tc>
        <w:tc>
          <w:tcPr>
            <w:tcW w:w="1219" w:type="dxa"/>
            <w:vAlign w:val="center"/>
          </w:tcPr>
          <w:p w14:paraId="616E0ADE" w14:textId="77777777" w:rsidR="008326F0" w:rsidRPr="00800D22" w:rsidRDefault="008326F0" w:rsidP="00DB24B0">
            <w:pPr>
              <w:snapToGrid w:val="0"/>
              <w:spacing w:line="320" w:lineRule="exact"/>
              <w:rPr>
                <w:sz w:val="18"/>
                <w:szCs w:val="18"/>
              </w:rPr>
            </w:pPr>
            <w:r w:rsidRPr="00800D22">
              <w:rPr>
                <w:sz w:val="18"/>
                <w:szCs w:val="18"/>
              </w:rPr>
              <w:t>0.1547</w:t>
            </w:r>
          </w:p>
        </w:tc>
        <w:tc>
          <w:tcPr>
            <w:tcW w:w="1196" w:type="dxa"/>
            <w:vAlign w:val="center"/>
          </w:tcPr>
          <w:p w14:paraId="55A3E042" w14:textId="77777777" w:rsidR="008326F0" w:rsidRPr="00800D22" w:rsidRDefault="008326F0" w:rsidP="00DB24B0">
            <w:pPr>
              <w:snapToGrid w:val="0"/>
              <w:spacing w:line="320" w:lineRule="exact"/>
              <w:rPr>
                <w:sz w:val="18"/>
                <w:szCs w:val="18"/>
              </w:rPr>
            </w:pPr>
            <w:r w:rsidRPr="00800D22">
              <w:rPr>
                <w:sz w:val="18"/>
                <w:szCs w:val="18"/>
              </w:rPr>
              <w:t>0.3194</w:t>
            </w:r>
          </w:p>
        </w:tc>
        <w:tc>
          <w:tcPr>
            <w:tcW w:w="1164" w:type="dxa"/>
            <w:vAlign w:val="center"/>
          </w:tcPr>
          <w:p w14:paraId="0ADF1640" w14:textId="77777777" w:rsidR="008326F0" w:rsidRPr="00800D22" w:rsidRDefault="008326F0" w:rsidP="00DB24B0">
            <w:pPr>
              <w:snapToGrid w:val="0"/>
              <w:spacing w:line="320" w:lineRule="exact"/>
              <w:rPr>
                <w:sz w:val="18"/>
                <w:szCs w:val="18"/>
              </w:rPr>
            </w:pPr>
            <w:r w:rsidRPr="00800D22">
              <w:rPr>
                <w:sz w:val="18"/>
                <w:szCs w:val="18"/>
              </w:rPr>
              <w:t>1.3010</w:t>
            </w:r>
          </w:p>
        </w:tc>
        <w:tc>
          <w:tcPr>
            <w:tcW w:w="1240" w:type="dxa"/>
            <w:vAlign w:val="center"/>
          </w:tcPr>
          <w:p w14:paraId="2B6559A9" w14:textId="77777777" w:rsidR="008326F0" w:rsidRPr="00800D22" w:rsidRDefault="008326F0" w:rsidP="00DB24B0">
            <w:pPr>
              <w:snapToGrid w:val="0"/>
              <w:spacing w:line="320" w:lineRule="exact"/>
              <w:rPr>
                <w:sz w:val="18"/>
                <w:szCs w:val="18"/>
              </w:rPr>
            </w:pPr>
            <w:r w:rsidRPr="00800D22">
              <w:rPr>
                <w:sz w:val="18"/>
                <w:szCs w:val="18"/>
              </w:rPr>
              <w:t>4.84</w:t>
            </w:r>
          </w:p>
        </w:tc>
        <w:tc>
          <w:tcPr>
            <w:tcW w:w="1217" w:type="dxa"/>
            <w:vAlign w:val="center"/>
          </w:tcPr>
          <w:p w14:paraId="6A2D7C03" w14:textId="77777777" w:rsidR="008326F0" w:rsidRPr="00800D22" w:rsidRDefault="008326F0" w:rsidP="00DB24B0">
            <w:pPr>
              <w:snapToGrid w:val="0"/>
              <w:spacing w:line="320" w:lineRule="exact"/>
              <w:rPr>
                <w:sz w:val="18"/>
                <w:szCs w:val="18"/>
              </w:rPr>
            </w:pPr>
            <w:r w:rsidRPr="00800D22">
              <w:rPr>
                <w:sz w:val="18"/>
                <w:szCs w:val="18"/>
              </w:rPr>
              <w:t>13.75</w:t>
            </w:r>
          </w:p>
        </w:tc>
      </w:tr>
    </w:tbl>
    <w:p w14:paraId="62A5C50E" w14:textId="77777777" w:rsidR="008326F0" w:rsidRPr="00800D22" w:rsidRDefault="008326F0" w:rsidP="008326F0">
      <w:pPr>
        <w:pStyle w:val="af5"/>
        <w:spacing w:beforeLines="100" w:before="312"/>
        <w:jc w:val="center"/>
        <w:rPr>
          <w:rFonts w:ascii="Times New Roman" w:eastAsia="新宋体" w:hAnsi="新宋体" w:cs="Times New Roman" w:hint="eastAsia"/>
          <w:sz w:val="21"/>
          <w:szCs w:val="21"/>
        </w:rPr>
      </w:pPr>
      <w:bookmarkStart w:id="19" w:name="_Toc256506454"/>
      <w:r w:rsidRPr="00800D22">
        <w:rPr>
          <w:rFonts w:ascii="Times New Roman" w:eastAsia="新宋体" w:hAnsi="新宋体" w:cs="Times New Roman" w:hint="eastAsia"/>
          <w:sz w:val="21"/>
          <w:szCs w:val="21"/>
        </w:rPr>
        <w:lastRenderedPageBreak/>
        <w:t>表</w:t>
      </w:r>
      <w:r w:rsidRPr="00800D22">
        <w:rPr>
          <w:rFonts w:ascii="Times New Roman" w:eastAsia="新宋体" w:hAnsi="新宋体" w:cs="Times New Roman" w:hint="eastAsia"/>
          <w:sz w:val="21"/>
          <w:szCs w:val="21"/>
        </w:rPr>
        <w:t>6.</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表</w:instrText>
      </w:r>
      <w:r w:rsidRPr="00800D22">
        <w:rPr>
          <w:rFonts w:ascii="Times New Roman" w:eastAsia="新宋体" w:hAnsi="新宋体" w:cs="Times New Roman" w:hint="eastAsia"/>
          <w:sz w:val="21"/>
          <w:szCs w:val="21"/>
        </w:rPr>
        <w:instrText>6.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9</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五年期有担保债券信用等级</w:t>
      </w:r>
      <w:bookmarkEnd w:id="19"/>
    </w:p>
    <w:p w14:paraId="0C85A619" w14:textId="77777777" w:rsidR="008326F0" w:rsidRPr="00800D22" w:rsidRDefault="008326F0" w:rsidP="008326F0">
      <w:pPr>
        <w:jc w:val="center"/>
        <w:rPr>
          <w:rFonts w:hint="eastAsia"/>
          <w:szCs w:val="21"/>
        </w:rPr>
      </w:pPr>
      <w:r w:rsidRPr="00800D22">
        <w:rPr>
          <w:rFonts w:hint="eastAsia"/>
          <w:szCs w:val="21"/>
        </w:rPr>
        <w:t xml:space="preserve">Table </w:t>
      </w:r>
      <w:proofErr w:type="gramStart"/>
      <w:r w:rsidRPr="00800D22">
        <w:rPr>
          <w:rFonts w:hint="eastAsia"/>
          <w:szCs w:val="21"/>
        </w:rPr>
        <w:t>6.9  Credit</w:t>
      </w:r>
      <w:proofErr w:type="gramEnd"/>
      <w:r w:rsidRPr="00800D22">
        <w:rPr>
          <w:rFonts w:hint="eastAsia"/>
          <w:szCs w:val="21"/>
        </w:rPr>
        <w:t xml:space="preserve"> ratings of five-year </w:t>
      </w:r>
      <w:r w:rsidRPr="00800D22">
        <w:rPr>
          <w:szCs w:val="21"/>
        </w:rPr>
        <w:t>secured</w:t>
      </w:r>
      <w:r w:rsidRPr="00800D22">
        <w:rPr>
          <w:rFonts w:hint="eastAsia"/>
          <w:szCs w:val="21"/>
        </w:rPr>
        <w:t xml:space="preserve"> bond</w:t>
      </w:r>
    </w:p>
    <w:tbl>
      <w:tblPr>
        <w:tblW w:w="0" w:type="auto"/>
        <w:tblBorders>
          <w:top w:val="single" w:sz="4" w:space="0" w:color="auto"/>
          <w:bottom w:val="single" w:sz="4" w:space="0" w:color="auto"/>
        </w:tblBorders>
        <w:tblLook w:val="01E0" w:firstRow="1" w:lastRow="1" w:firstColumn="1" w:lastColumn="1" w:noHBand="0" w:noVBand="0"/>
      </w:tblPr>
      <w:tblGrid>
        <w:gridCol w:w="1213"/>
        <w:gridCol w:w="1216"/>
        <w:gridCol w:w="1191"/>
        <w:gridCol w:w="1163"/>
        <w:gridCol w:w="1140"/>
        <w:gridCol w:w="1206"/>
        <w:gridCol w:w="1177"/>
      </w:tblGrid>
      <w:tr w:rsidR="008326F0" w:rsidRPr="00800D22" w14:paraId="33974B31" w14:textId="77777777" w:rsidTr="00DB24B0">
        <w:tc>
          <w:tcPr>
            <w:tcW w:w="1243" w:type="dxa"/>
            <w:tcBorders>
              <w:top w:val="single" w:sz="4" w:space="0" w:color="auto"/>
              <w:bottom w:val="single" w:sz="4" w:space="0" w:color="auto"/>
            </w:tcBorders>
            <w:vAlign w:val="center"/>
          </w:tcPr>
          <w:p w14:paraId="7E41B1CB" w14:textId="77777777" w:rsidR="008326F0" w:rsidRPr="00800D22" w:rsidRDefault="008326F0" w:rsidP="00DB24B0">
            <w:pPr>
              <w:snapToGrid w:val="0"/>
              <w:spacing w:line="320" w:lineRule="exact"/>
              <w:rPr>
                <w:szCs w:val="21"/>
              </w:rPr>
            </w:pPr>
          </w:p>
        </w:tc>
        <w:tc>
          <w:tcPr>
            <w:tcW w:w="1243" w:type="dxa"/>
            <w:tcBorders>
              <w:top w:val="single" w:sz="4" w:space="0" w:color="auto"/>
              <w:bottom w:val="single" w:sz="4" w:space="0" w:color="auto"/>
            </w:tcBorders>
            <w:vAlign w:val="center"/>
          </w:tcPr>
          <w:p w14:paraId="394EB919" w14:textId="77777777" w:rsidR="008326F0" w:rsidRPr="00800D22" w:rsidRDefault="008326F0" w:rsidP="00DB24B0">
            <w:pPr>
              <w:snapToGrid w:val="0"/>
              <w:spacing w:line="320" w:lineRule="exact"/>
              <w:rPr>
                <w:szCs w:val="21"/>
              </w:rPr>
            </w:pPr>
            <w:r w:rsidRPr="00800D22">
              <w:rPr>
                <w:szCs w:val="21"/>
              </w:rPr>
              <w:t>AAA</w:t>
            </w:r>
          </w:p>
        </w:tc>
        <w:tc>
          <w:tcPr>
            <w:tcW w:w="1219" w:type="dxa"/>
            <w:tcBorders>
              <w:top w:val="single" w:sz="4" w:space="0" w:color="auto"/>
              <w:bottom w:val="single" w:sz="4" w:space="0" w:color="auto"/>
            </w:tcBorders>
            <w:vAlign w:val="center"/>
          </w:tcPr>
          <w:p w14:paraId="1C1FD3C5" w14:textId="77777777" w:rsidR="008326F0" w:rsidRPr="00800D22" w:rsidRDefault="008326F0" w:rsidP="00DB24B0">
            <w:pPr>
              <w:snapToGrid w:val="0"/>
              <w:spacing w:line="320" w:lineRule="exact"/>
              <w:rPr>
                <w:szCs w:val="21"/>
              </w:rPr>
            </w:pPr>
            <w:r w:rsidRPr="00800D22">
              <w:rPr>
                <w:szCs w:val="21"/>
              </w:rPr>
              <w:t>AA</w:t>
            </w:r>
          </w:p>
        </w:tc>
        <w:tc>
          <w:tcPr>
            <w:tcW w:w="1196" w:type="dxa"/>
            <w:tcBorders>
              <w:top w:val="single" w:sz="4" w:space="0" w:color="auto"/>
              <w:bottom w:val="single" w:sz="4" w:space="0" w:color="auto"/>
            </w:tcBorders>
            <w:vAlign w:val="center"/>
          </w:tcPr>
          <w:p w14:paraId="0C0BDE53" w14:textId="77777777" w:rsidR="008326F0" w:rsidRPr="00800D22" w:rsidRDefault="008326F0" w:rsidP="00DB24B0">
            <w:pPr>
              <w:snapToGrid w:val="0"/>
              <w:spacing w:line="320" w:lineRule="exact"/>
              <w:rPr>
                <w:szCs w:val="21"/>
              </w:rPr>
            </w:pPr>
            <w:r w:rsidRPr="00800D22">
              <w:rPr>
                <w:szCs w:val="21"/>
              </w:rPr>
              <w:t>A</w:t>
            </w:r>
          </w:p>
        </w:tc>
        <w:tc>
          <w:tcPr>
            <w:tcW w:w="1164" w:type="dxa"/>
            <w:tcBorders>
              <w:top w:val="single" w:sz="4" w:space="0" w:color="auto"/>
              <w:bottom w:val="single" w:sz="4" w:space="0" w:color="auto"/>
            </w:tcBorders>
            <w:vAlign w:val="center"/>
          </w:tcPr>
          <w:p w14:paraId="3E5CBAA5" w14:textId="77777777" w:rsidR="008326F0" w:rsidRPr="00800D22" w:rsidRDefault="008326F0" w:rsidP="00DB24B0">
            <w:pPr>
              <w:snapToGrid w:val="0"/>
              <w:spacing w:line="320" w:lineRule="exact"/>
              <w:rPr>
                <w:szCs w:val="21"/>
              </w:rPr>
            </w:pPr>
            <w:r w:rsidRPr="00800D22">
              <w:rPr>
                <w:szCs w:val="21"/>
              </w:rPr>
              <w:t>BBB</w:t>
            </w:r>
          </w:p>
        </w:tc>
        <w:tc>
          <w:tcPr>
            <w:tcW w:w="1240" w:type="dxa"/>
            <w:tcBorders>
              <w:top w:val="single" w:sz="4" w:space="0" w:color="auto"/>
              <w:bottom w:val="single" w:sz="4" w:space="0" w:color="auto"/>
            </w:tcBorders>
            <w:vAlign w:val="center"/>
          </w:tcPr>
          <w:p w14:paraId="06711107" w14:textId="77777777" w:rsidR="008326F0" w:rsidRPr="00800D22" w:rsidRDefault="008326F0" w:rsidP="00DB24B0">
            <w:pPr>
              <w:snapToGrid w:val="0"/>
              <w:spacing w:line="320" w:lineRule="exact"/>
              <w:rPr>
                <w:szCs w:val="21"/>
              </w:rPr>
            </w:pPr>
            <w:r w:rsidRPr="00800D22">
              <w:rPr>
                <w:szCs w:val="21"/>
              </w:rPr>
              <w:t>BB</w:t>
            </w:r>
          </w:p>
        </w:tc>
        <w:tc>
          <w:tcPr>
            <w:tcW w:w="1217" w:type="dxa"/>
            <w:tcBorders>
              <w:top w:val="single" w:sz="4" w:space="0" w:color="auto"/>
              <w:bottom w:val="single" w:sz="4" w:space="0" w:color="auto"/>
            </w:tcBorders>
            <w:vAlign w:val="center"/>
          </w:tcPr>
          <w:p w14:paraId="3AA6FF27" w14:textId="77777777" w:rsidR="008326F0" w:rsidRPr="00800D22" w:rsidRDefault="008326F0" w:rsidP="00DB24B0">
            <w:pPr>
              <w:snapToGrid w:val="0"/>
              <w:spacing w:line="320" w:lineRule="exact"/>
              <w:rPr>
                <w:szCs w:val="21"/>
              </w:rPr>
            </w:pPr>
            <w:r w:rsidRPr="00800D22">
              <w:rPr>
                <w:szCs w:val="21"/>
              </w:rPr>
              <w:t>B</w:t>
            </w:r>
          </w:p>
        </w:tc>
      </w:tr>
      <w:tr w:rsidR="008326F0" w:rsidRPr="00800D22" w14:paraId="641F12FB" w14:textId="77777777" w:rsidTr="00DB24B0">
        <w:tc>
          <w:tcPr>
            <w:tcW w:w="1243" w:type="dxa"/>
            <w:tcBorders>
              <w:top w:val="single" w:sz="4" w:space="0" w:color="auto"/>
            </w:tcBorders>
            <w:vAlign w:val="center"/>
          </w:tcPr>
          <w:p w14:paraId="4E2C7057" w14:textId="77777777" w:rsidR="008326F0" w:rsidRPr="00800D22" w:rsidRDefault="008326F0" w:rsidP="00DB24B0">
            <w:pPr>
              <w:snapToGrid w:val="0"/>
              <w:spacing w:line="320" w:lineRule="exact"/>
              <w:rPr>
                <w:sz w:val="18"/>
                <w:szCs w:val="18"/>
              </w:rPr>
            </w:pPr>
            <w:r w:rsidRPr="00800D22">
              <w:rPr>
                <w:sz w:val="18"/>
                <w:szCs w:val="18"/>
              </w:rPr>
              <w:t>AAA</w:t>
            </w:r>
          </w:p>
        </w:tc>
        <w:tc>
          <w:tcPr>
            <w:tcW w:w="1243" w:type="dxa"/>
            <w:tcBorders>
              <w:top w:val="single" w:sz="4" w:space="0" w:color="auto"/>
            </w:tcBorders>
            <w:vAlign w:val="center"/>
          </w:tcPr>
          <w:p w14:paraId="19DE95C5" w14:textId="77777777" w:rsidR="008326F0" w:rsidRPr="00800D22" w:rsidRDefault="008326F0" w:rsidP="00DB24B0">
            <w:pPr>
              <w:snapToGrid w:val="0"/>
              <w:spacing w:line="320" w:lineRule="exact"/>
              <w:rPr>
                <w:sz w:val="18"/>
                <w:szCs w:val="18"/>
              </w:rPr>
            </w:pPr>
            <w:r w:rsidRPr="00800D22">
              <w:rPr>
                <w:sz w:val="18"/>
                <w:szCs w:val="18"/>
              </w:rPr>
              <w:t>AAA</w:t>
            </w:r>
          </w:p>
        </w:tc>
        <w:tc>
          <w:tcPr>
            <w:tcW w:w="1219" w:type="dxa"/>
            <w:tcBorders>
              <w:top w:val="single" w:sz="4" w:space="0" w:color="auto"/>
            </w:tcBorders>
            <w:vAlign w:val="center"/>
          </w:tcPr>
          <w:p w14:paraId="0B246A15" w14:textId="77777777" w:rsidR="008326F0" w:rsidRPr="00800D22" w:rsidRDefault="008326F0" w:rsidP="00DB24B0">
            <w:pPr>
              <w:snapToGrid w:val="0"/>
              <w:spacing w:line="320" w:lineRule="exact"/>
              <w:rPr>
                <w:sz w:val="18"/>
                <w:szCs w:val="18"/>
              </w:rPr>
            </w:pPr>
          </w:p>
        </w:tc>
        <w:tc>
          <w:tcPr>
            <w:tcW w:w="1196" w:type="dxa"/>
            <w:tcBorders>
              <w:top w:val="single" w:sz="4" w:space="0" w:color="auto"/>
            </w:tcBorders>
            <w:vAlign w:val="center"/>
          </w:tcPr>
          <w:p w14:paraId="0F064DFF" w14:textId="77777777" w:rsidR="008326F0" w:rsidRPr="00800D22" w:rsidRDefault="008326F0" w:rsidP="00DB24B0">
            <w:pPr>
              <w:snapToGrid w:val="0"/>
              <w:spacing w:line="320" w:lineRule="exact"/>
              <w:rPr>
                <w:sz w:val="18"/>
                <w:szCs w:val="18"/>
              </w:rPr>
            </w:pPr>
          </w:p>
        </w:tc>
        <w:tc>
          <w:tcPr>
            <w:tcW w:w="1164" w:type="dxa"/>
            <w:tcBorders>
              <w:top w:val="single" w:sz="4" w:space="0" w:color="auto"/>
            </w:tcBorders>
            <w:vAlign w:val="center"/>
          </w:tcPr>
          <w:p w14:paraId="7FEAE31C" w14:textId="77777777" w:rsidR="008326F0" w:rsidRPr="00800D22" w:rsidRDefault="008326F0" w:rsidP="00DB24B0">
            <w:pPr>
              <w:snapToGrid w:val="0"/>
              <w:spacing w:line="320" w:lineRule="exact"/>
              <w:rPr>
                <w:sz w:val="18"/>
                <w:szCs w:val="18"/>
              </w:rPr>
            </w:pPr>
          </w:p>
        </w:tc>
        <w:tc>
          <w:tcPr>
            <w:tcW w:w="1240" w:type="dxa"/>
            <w:tcBorders>
              <w:top w:val="single" w:sz="4" w:space="0" w:color="auto"/>
            </w:tcBorders>
            <w:vAlign w:val="center"/>
          </w:tcPr>
          <w:p w14:paraId="7117A134" w14:textId="77777777" w:rsidR="008326F0" w:rsidRPr="00800D22" w:rsidRDefault="008326F0" w:rsidP="00DB24B0">
            <w:pPr>
              <w:snapToGrid w:val="0"/>
              <w:spacing w:line="320" w:lineRule="exact"/>
              <w:rPr>
                <w:sz w:val="18"/>
                <w:szCs w:val="18"/>
              </w:rPr>
            </w:pPr>
          </w:p>
        </w:tc>
        <w:tc>
          <w:tcPr>
            <w:tcW w:w="1217" w:type="dxa"/>
            <w:tcBorders>
              <w:top w:val="single" w:sz="4" w:space="0" w:color="auto"/>
            </w:tcBorders>
            <w:vAlign w:val="center"/>
          </w:tcPr>
          <w:p w14:paraId="329047CB" w14:textId="77777777" w:rsidR="008326F0" w:rsidRPr="00800D22" w:rsidRDefault="008326F0" w:rsidP="00DB24B0">
            <w:pPr>
              <w:snapToGrid w:val="0"/>
              <w:spacing w:line="320" w:lineRule="exact"/>
              <w:rPr>
                <w:sz w:val="18"/>
                <w:szCs w:val="18"/>
              </w:rPr>
            </w:pPr>
          </w:p>
        </w:tc>
      </w:tr>
      <w:tr w:rsidR="008326F0" w:rsidRPr="00800D22" w14:paraId="15557C4B" w14:textId="77777777" w:rsidTr="00DB24B0">
        <w:tc>
          <w:tcPr>
            <w:tcW w:w="1243" w:type="dxa"/>
            <w:vAlign w:val="center"/>
          </w:tcPr>
          <w:p w14:paraId="17281807" w14:textId="77777777" w:rsidR="008326F0" w:rsidRPr="00800D22" w:rsidRDefault="008326F0" w:rsidP="00DB24B0">
            <w:pPr>
              <w:snapToGrid w:val="0"/>
              <w:spacing w:line="320" w:lineRule="exact"/>
              <w:rPr>
                <w:sz w:val="18"/>
                <w:szCs w:val="18"/>
              </w:rPr>
            </w:pPr>
            <w:r w:rsidRPr="00800D22">
              <w:rPr>
                <w:sz w:val="18"/>
                <w:szCs w:val="18"/>
              </w:rPr>
              <w:t>AA</w:t>
            </w:r>
          </w:p>
        </w:tc>
        <w:tc>
          <w:tcPr>
            <w:tcW w:w="1243" w:type="dxa"/>
            <w:vAlign w:val="center"/>
          </w:tcPr>
          <w:p w14:paraId="782E8D25" w14:textId="77777777" w:rsidR="008326F0" w:rsidRPr="00800D22" w:rsidRDefault="008326F0" w:rsidP="00DB24B0">
            <w:pPr>
              <w:snapToGrid w:val="0"/>
              <w:spacing w:line="320" w:lineRule="exact"/>
              <w:rPr>
                <w:sz w:val="18"/>
                <w:szCs w:val="18"/>
              </w:rPr>
            </w:pPr>
            <w:r w:rsidRPr="00800D22">
              <w:rPr>
                <w:sz w:val="18"/>
                <w:szCs w:val="18"/>
              </w:rPr>
              <w:t>AAA</w:t>
            </w:r>
          </w:p>
        </w:tc>
        <w:tc>
          <w:tcPr>
            <w:tcW w:w="1219" w:type="dxa"/>
            <w:vAlign w:val="center"/>
          </w:tcPr>
          <w:p w14:paraId="2CE9C505" w14:textId="77777777" w:rsidR="008326F0" w:rsidRPr="00800D22" w:rsidRDefault="008326F0" w:rsidP="00DB24B0">
            <w:pPr>
              <w:snapToGrid w:val="0"/>
              <w:spacing w:line="320" w:lineRule="exact"/>
              <w:rPr>
                <w:sz w:val="18"/>
                <w:szCs w:val="18"/>
              </w:rPr>
            </w:pPr>
            <w:r w:rsidRPr="00800D22">
              <w:rPr>
                <w:sz w:val="18"/>
                <w:szCs w:val="18"/>
              </w:rPr>
              <w:t>AAA</w:t>
            </w:r>
          </w:p>
        </w:tc>
        <w:tc>
          <w:tcPr>
            <w:tcW w:w="1196" w:type="dxa"/>
            <w:vAlign w:val="center"/>
          </w:tcPr>
          <w:p w14:paraId="1F381EF8" w14:textId="77777777" w:rsidR="008326F0" w:rsidRPr="00800D22" w:rsidRDefault="008326F0" w:rsidP="00DB24B0">
            <w:pPr>
              <w:snapToGrid w:val="0"/>
              <w:spacing w:line="320" w:lineRule="exact"/>
              <w:rPr>
                <w:sz w:val="18"/>
                <w:szCs w:val="18"/>
              </w:rPr>
            </w:pPr>
          </w:p>
        </w:tc>
        <w:tc>
          <w:tcPr>
            <w:tcW w:w="1164" w:type="dxa"/>
            <w:vAlign w:val="center"/>
          </w:tcPr>
          <w:p w14:paraId="4708D4E1" w14:textId="77777777" w:rsidR="008326F0" w:rsidRPr="00800D22" w:rsidRDefault="008326F0" w:rsidP="00DB24B0">
            <w:pPr>
              <w:snapToGrid w:val="0"/>
              <w:spacing w:line="320" w:lineRule="exact"/>
              <w:rPr>
                <w:sz w:val="18"/>
                <w:szCs w:val="18"/>
              </w:rPr>
            </w:pPr>
          </w:p>
        </w:tc>
        <w:tc>
          <w:tcPr>
            <w:tcW w:w="1240" w:type="dxa"/>
            <w:vAlign w:val="center"/>
          </w:tcPr>
          <w:p w14:paraId="38DB8BD6" w14:textId="77777777" w:rsidR="008326F0" w:rsidRPr="00800D22" w:rsidRDefault="008326F0" w:rsidP="00DB24B0">
            <w:pPr>
              <w:snapToGrid w:val="0"/>
              <w:spacing w:line="320" w:lineRule="exact"/>
              <w:rPr>
                <w:sz w:val="18"/>
                <w:szCs w:val="18"/>
              </w:rPr>
            </w:pPr>
          </w:p>
        </w:tc>
        <w:tc>
          <w:tcPr>
            <w:tcW w:w="1217" w:type="dxa"/>
            <w:vAlign w:val="center"/>
          </w:tcPr>
          <w:p w14:paraId="59907140" w14:textId="77777777" w:rsidR="008326F0" w:rsidRPr="00800D22" w:rsidRDefault="008326F0" w:rsidP="00DB24B0">
            <w:pPr>
              <w:snapToGrid w:val="0"/>
              <w:spacing w:line="320" w:lineRule="exact"/>
              <w:rPr>
                <w:sz w:val="18"/>
                <w:szCs w:val="18"/>
              </w:rPr>
            </w:pPr>
          </w:p>
        </w:tc>
      </w:tr>
      <w:tr w:rsidR="008326F0" w:rsidRPr="00800D22" w14:paraId="517BEDBE" w14:textId="77777777" w:rsidTr="00DB24B0">
        <w:tc>
          <w:tcPr>
            <w:tcW w:w="1243" w:type="dxa"/>
            <w:vAlign w:val="center"/>
          </w:tcPr>
          <w:p w14:paraId="0B8E0D22" w14:textId="77777777" w:rsidR="008326F0" w:rsidRPr="00800D22" w:rsidRDefault="008326F0" w:rsidP="00DB24B0">
            <w:pPr>
              <w:snapToGrid w:val="0"/>
              <w:spacing w:line="320" w:lineRule="exact"/>
              <w:rPr>
                <w:sz w:val="18"/>
                <w:szCs w:val="18"/>
              </w:rPr>
            </w:pPr>
            <w:r w:rsidRPr="00800D22">
              <w:rPr>
                <w:sz w:val="18"/>
                <w:szCs w:val="18"/>
              </w:rPr>
              <w:t>A</w:t>
            </w:r>
          </w:p>
        </w:tc>
        <w:tc>
          <w:tcPr>
            <w:tcW w:w="1243" w:type="dxa"/>
            <w:vAlign w:val="center"/>
          </w:tcPr>
          <w:p w14:paraId="639A9A8E" w14:textId="77777777" w:rsidR="008326F0" w:rsidRPr="00800D22" w:rsidRDefault="008326F0" w:rsidP="00DB24B0">
            <w:pPr>
              <w:snapToGrid w:val="0"/>
              <w:spacing w:line="320" w:lineRule="exact"/>
              <w:rPr>
                <w:sz w:val="18"/>
                <w:szCs w:val="18"/>
              </w:rPr>
            </w:pPr>
            <w:r w:rsidRPr="00800D22">
              <w:rPr>
                <w:sz w:val="18"/>
                <w:szCs w:val="18"/>
              </w:rPr>
              <w:t>AAA</w:t>
            </w:r>
          </w:p>
        </w:tc>
        <w:tc>
          <w:tcPr>
            <w:tcW w:w="1219" w:type="dxa"/>
            <w:vAlign w:val="center"/>
          </w:tcPr>
          <w:p w14:paraId="3D28252F" w14:textId="77777777" w:rsidR="008326F0" w:rsidRPr="00800D22" w:rsidRDefault="008326F0" w:rsidP="00DB24B0">
            <w:pPr>
              <w:snapToGrid w:val="0"/>
              <w:spacing w:line="320" w:lineRule="exact"/>
              <w:rPr>
                <w:sz w:val="18"/>
                <w:szCs w:val="18"/>
              </w:rPr>
            </w:pPr>
            <w:r w:rsidRPr="00800D22">
              <w:rPr>
                <w:sz w:val="18"/>
                <w:szCs w:val="18"/>
              </w:rPr>
              <w:t>AAA</w:t>
            </w:r>
          </w:p>
        </w:tc>
        <w:tc>
          <w:tcPr>
            <w:tcW w:w="1196" w:type="dxa"/>
            <w:vAlign w:val="center"/>
          </w:tcPr>
          <w:p w14:paraId="48274F9E" w14:textId="77777777" w:rsidR="008326F0" w:rsidRPr="00800D22" w:rsidRDefault="008326F0" w:rsidP="00DB24B0">
            <w:pPr>
              <w:snapToGrid w:val="0"/>
              <w:spacing w:line="320" w:lineRule="exact"/>
              <w:rPr>
                <w:sz w:val="18"/>
                <w:szCs w:val="18"/>
              </w:rPr>
            </w:pPr>
            <w:r w:rsidRPr="00800D22">
              <w:rPr>
                <w:sz w:val="18"/>
                <w:szCs w:val="18"/>
              </w:rPr>
              <w:t>AA</w:t>
            </w:r>
          </w:p>
        </w:tc>
        <w:tc>
          <w:tcPr>
            <w:tcW w:w="1164" w:type="dxa"/>
            <w:vAlign w:val="center"/>
          </w:tcPr>
          <w:p w14:paraId="27264E8B" w14:textId="77777777" w:rsidR="008326F0" w:rsidRPr="00800D22" w:rsidRDefault="008326F0" w:rsidP="00DB24B0">
            <w:pPr>
              <w:snapToGrid w:val="0"/>
              <w:spacing w:line="320" w:lineRule="exact"/>
              <w:rPr>
                <w:sz w:val="18"/>
                <w:szCs w:val="18"/>
              </w:rPr>
            </w:pPr>
          </w:p>
        </w:tc>
        <w:tc>
          <w:tcPr>
            <w:tcW w:w="1240" w:type="dxa"/>
            <w:vAlign w:val="center"/>
          </w:tcPr>
          <w:p w14:paraId="03A004CA" w14:textId="77777777" w:rsidR="008326F0" w:rsidRPr="00800D22" w:rsidRDefault="008326F0" w:rsidP="00DB24B0">
            <w:pPr>
              <w:snapToGrid w:val="0"/>
              <w:spacing w:line="320" w:lineRule="exact"/>
              <w:rPr>
                <w:sz w:val="18"/>
                <w:szCs w:val="18"/>
              </w:rPr>
            </w:pPr>
          </w:p>
        </w:tc>
        <w:tc>
          <w:tcPr>
            <w:tcW w:w="1217" w:type="dxa"/>
            <w:vAlign w:val="center"/>
          </w:tcPr>
          <w:p w14:paraId="2CE46824" w14:textId="77777777" w:rsidR="008326F0" w:rsidRPr="00800D22" w:rsidRDefault="008326F0" w:rsidP="00DB24B0">
            <w:pPr>
              <w:snapToGrid w:val="0"/>
              <w:spacing w:line="320" w:lineRule="exact"/>
              <w:rPr>
                <w:sz w:val="18"/>
                <w:szCs w:val="18"/>
              </w:rPr>
            </w:pPr>
          </w:p>
        </w:tc>
      </w:tr>
      <w:tr w:rsidR="008326F0" w:rsidRPr="00800D22" w14:paraId="35A6CA26" w14:textId="77777777" w:rsidTr="00DB24B0">
        <w:tc>
          <w:tcPr>
            <w:tcW w:w="1243" w:type="dxa"/>
            <w:vAlign w:val="center"/>
          </w:tcPr>
          <w:p w14:paraId="1A5C6280" w14:textId="77777777" w:rsidR="008326F0" w:rsidRPr="00800D22" w:rsidRDefault="008326F0" w:rsidP="00DB24B0">
            <w:pPr>
              <w:snapToGrid w:val="0"/>
              <w:spacing w:line="320" w:lineRule="exact"/>
              <w:rPr>
                <w:sz w:val="18"/>
                <w:szCs w:val="18"/>
              </w:rPr>
            </w:pPr>
            <w:r w:rsidRPr="00800D22">
              <w:rPr>
                <w:sz w:val="18"/>
                <w:szCs w:val="18"/>
              </w:rPr>
              <w:t>BBB</w:t>
            </w:r>
          </w:p>
        </w:tc>
        <w:tc>
          <w:tcPr>
            <w:tcW w:w="1243" w:type="dxa"/>
            <w:vAlign w:val="center"/>
          </w:tcPr>
          <w:p w14:paraId="653B7F1F" w14:textId="77777777" w:rsidR="008326F0" w:rsidRPr="00800D22" w:rsidRDefault="008326F0" w:rsidP="00DB24B0">
            <w:pPr>
              <w:snapToGrid w:val="0"/>
              <w:spacing w:line="320" w:lineRule="exact"/>
              <w:rPr>
                <w:sz w:val="18"/>
                <w:szCs w:val="18"/>
              </w:rPr>
            </w:pPr>
            <w:r w:rsidRPr="00800D22">
              <w:rPr>
                <w:sz w:val="18"/>
                <w:szCs w:val="18"/>
              </w:rPr>
              <w:t>AAA</w:t>
            </w:r>
          </w:p>
        </w:tc>
        <w:tc>
          <w:tcPr>
            <w:tcW w:w="1219" w:type="dxa"/>
            <w:vAlign w:val="center"/>
          </w:tcPr>
          <w:p w14:paraId="3688B210" w14:textId="77777777" w:rsidR="008326F0" w:rsidRPr="00800D22" w:rsidRDefault="008326F0" w:rsidP="00DB24B0">
            <w:pPr>
              <w:snapToGrid w:val="0"/>
              <w:spacing w:line="320" w:lineRule="exact"/>
              <w:rPr>
                <w:sz w:val="18"/>
                <w:szCs w:val="18"/>
              </w:rPr>
            </w:pPr>
            <w:r w:rsidRPr="00800D22">
              <w:rPr>
                <w:sz w:val="18"/>
                <w:szCs w:val="18"/>
              </w:rPr>
              <w:t>AAA</w:t>
            </w:r>
          </w:p>
        </w:tc>
        <w:tc>
          <w:tcPr>
            <w:tcW w:w="1196" w:type="dxa"/>
            <w:vAlign w:val="center"/>
          </w:tcPr>
          <w:p w14:paraId="3523D592" w14:textId="77777777" w:rsidR="008326F0" w:rsidRPr="00800D22" w:rsidRDefault="008326F0" w:rsidP="00DB24B0">
            <w:pPr>
              <w:snapToGrid w:val="0"/>
              <w:spacing w:line="320" w:lineRule="exact"/>
              <w:rPr>
                <w:sz w:val="18"/>
                <w:szCs w:val="18"/>
              </w:rPr>
            </w:pPr>
            <w:r w:rsidRPr="00800D22">
              <w:rPr>
                <w:sz w:val="18"/>
                <w:szCs w:val="18"/>
              </w:rPr>
              <w:t>AA</w:t>
            </w:r>
          </w:p>
        </w:tc>
        <w:tc>
          <w:tcPr>
            <w:tcW w:w="1164" w:type="dxa"/>
            <w:vAlign w:val="center"/>
          </w:tcPr>
          <w:p w14:paraId="3AC52000" w14:textId="77777777" w:rsidR="008326F0" w:rsidRPr="00800D22" w:rsidRDefault="008326F0" w:rsidP="00DB24B0">
            <w:pPr>
              <w:snapToGrid w:val="0"/>
              <w:spacing w:line="320" w:lineRule="exact"/>
              <w:rPr>
                <w:sz w:val="18"/>
                <w:szCs w:val="18"/>
              </w:rPr>
            </w:pPr>
            <w:r w:rsidRPr="00800D22">
              <w:rPr>
                <w:sz w:val="18"/>
                <w:szCs w:val="18"/>
              </w:rPr>
              <w:t>BBB</w:t>
            </w:r>
          </w:p>
        </w:tc>
        <w:tc>
          <w:tcPr>
            <w:tcW w:w="1240" w:type="dxa"/>
            <w:vAlign w:val="center"/>
          </w:tcPr>
          <w:p w14:paraId="3769714C" w14:textId="77777777" w:rsidR="008326F0" w:rsidRPr="00800D22" w:rsidRDefault="008326F0" w:rsidP="00DB24B0">
            <w:pPr>
              <w:snapToGrid w:val="0"/>
              <w:spacing w:line="320" w:lineRule="exact"/>
              <w:rPr>
                <w:sz w:val="18"/>
                <w:szCs w:val="18"/>
              </w:rPr>
            </w:pPr>
          </w:p>
        </w:tc>
        <w:tc>
          <w:tcPr>
            <w:tcW w:w="1217" w:type="dxa"/>
            <w:vAlign w:val="center"/>
          </w:tcPr>
          <w:p w14:paraId="632C4D85" w14:textId="77777777" w:rsidR="008326F0" w:rsidRPr="00800D22" w:rsidRDefault="008326F0" w:rsidP="00DB24B0">
            <w:pPr>
              <w:snapToGrid w:val="0"/>
              <w:spacing w:line="320" w:lineRule="exact"/>
              <w:rPr>
                <w:sz w:val="18"/>
                <w:szCs w:val="18"/>
              </w:rPr>
            </w:pPr>
          </w:p>
        </w:tc>
      </w:tr>
      <w:tr w:rsidR="008326F0" w:rsidRPr="00800D22" w14:paraId="4957B652" w14:textId="77777777" w:rsidTr="00DB24B0">
        <w:tc>
          <w:tcPr>
            <w:tcW w:w="1243" w:type="dxa"/>
            <w:vAlign w:val="center"/>
          </w:tcPr>
          <w:p w14:paraId="5AA5DDAF" w14:textId="77777777" w:rsidR="008326F0" w:rsidRPr="00800D22" w:rsidRDefault="008326F0" w:rsidP="00DB24B0">
            <w:pPr>
              <w:snapToGrid w:val="0"/>
              <w:spacing w:line="320" w:lineRule="exact"/>
              <w:rPr>
                <w:sz w:val="18"/>
                <w:szCs w:val="18"/>
              </w:rPr>
            </w:pPr>
            <w:r w:rsidRPr="00800D22">
              <w:rPr>
                <w:sz w:val="18"/>
                <w:szCs w:val="18"/>
              </w:rPr>
              <w:t>BB</w:t>
            </w:r>
          </w:p>
        </w:tc>
        <w:tc>
          <w:tcPr>
            <w:tcW w:w="1243" w:type="dxa"/>
            <w:vAlign w:val="center"/>
          </w:tcPr>
          <w:p w14:paraId="28366029" w14:textId="77777777" w:rsidR="008326F0" w:rsidRPr="00800D22" w:rsidRDefault="008326F0" w:rsidP="00DB24B0">
            <w:pPr>
              <w:snapToGrid w:val="0"/>
              <w:spacing w:line="320" w:lineRule="exact"/>
              <w:rPr>
                <w:sz w:val="18"/>
                <w:szCs w:val="18"/>
              </w:rPr>
            </w:pPr>
            <w:r w:rsidRPr="00800D22">
              <w:rPr>
                <w:sz w:val="18"/>
                <w:szCs w:val="18"/>
              </w:rPr>
              <w:t>AAA</w:t>
            </w:r>
          </w:p>
        </w:tc>
        <w:tc>
          <w:tcPr>
            <w:tcW w:w="1219" w:type="dxa"/>
            <w:vAlign w:val="center"/>
          </w:tcPr>
          <w:p w14:paraId="4913D9B7" w14:textId="77777777" w:rsidR="008326F0" w:rsidRPr="00800D22" w:rsidRDefault="008326F0" w:rsidP="00DB24B0">
            <w:pPr>
              <w:snapToGrid w:val="0"/>
              <w:spacing w:line="320" w:lineRule="exact"/>
              <w:rPr>
                <w:sz w:val="18"/>
                <w:szCs w:val="18"/>
              </w:rPr>
            </w:pPr>
            <w:r w:rsidRPr="00800D22">
              <w:rPr>
                <w:sz w:val="18"/>
                <w:szCs w:val="18"/>
              </w:rPr>
              <w:t>AAA</w:t>
            </w:r>
          </w:p>
        </w:tc>
        <w:tc>
          <w:tcPr>
            <w:tcW w:w="1196" w:type="dxa"/>
            <w:vAlign w:val="center"/>
          </w:tcPr>
          <w:p w14:paraId="19940CA3" w14:textId="77777777" w:rsidR="008326F0" w:rsidRPr="00800D22" w:rsidRDefault="008326F0" w:rsidP="00DB24B0">
            <w:pPr>
              <w:snapToGrid w:val="0"/>
              <w:spacing w:line="320" w:lineRule="exact"/>
              <w:rPr>
                <w:sz w:val="18"/>
                <w:szCs w:val="18"/>
              </w:rPr>
            </w:pPr>
            <w:r w:rsidRPr="00800D22">
              <w:rPr>
                <w:sz w:val="18"/>
                <w:szCs w:val="18"/>
              </w:rPr>
              <w:t>AA</w:t>
            </w:r>
          </w:p>
        </w:tc>
        <w:tc>
          <w:tcPr>
            <w:tcW w:w="1164" w:type="dxa"/>
            <w:vAlign w:val="center"/>
          </w:tcPr>
          <w:p w14:paraId="5FB583CF" w14:textId="77777777" w:rsidR="008326F0" w:rsidRPr="00800D22" w:rsidRDefault="008326F0" w:rsidP="00DB24B0">
            <w:pPr>
              <w:snapToGrid w:val="0"/>
              <w:spacing w:line="320" w:lineRule="exact"/>
              <w:rPr>
                <w:sz w:val="18"/>
                <w:szCs w:val="18"/>
              </w:rPr>
            </w:pPr>
            <w:r w:rsidRPr="00800D22">
              <w:rPr>
                <w:sz w:val="18"/>
                <w:szCs w:val="18"/>
              </w:rPr>
              <w:t>BBB</w:t>
            </w:r>
          </w:p>
        </w:tc>
        <w:tc>
          <w:tcPr>
            <w:tcW w:w="1240" w:type="dxa"/>
            <w:vAlign w:val="center"/>
          </w:tcPr>
          <w:p w14:paraId="518E77B0" w14:textId="77777777" w:rsidR="008326F0" w:rsidRPr="00800D22" w:rsidRDefault="008326F0" w:rsidP="00DB24B0">
            <w:pPr>
              <w:snapToGrid w:val="0"/>
              <w:spacing w:line="320" w:lineRule="exact"/>
              <w:rPr>
                <w:sz w:val="18"/>
                <w:szCs w:val="18"/>
              </w:rPr>
            </w:pPr>
            <w:r w:rsidRPr="00800D22">
              <w:rPr>
                <w:sz w:val="18"/>
                <w:szCs w:val="18"/>
              </w:rPr>
              <w:t>BB</w:t>
            </w:r>
          </w:p>
        </w:tc>
        <w:tc>
          <w:tcPr>
            <w:tcW w:w="1217" w:type="dxa"/>
            <w:vAlign w:val="center"/>
          </w:tcPr>
          <w:p w14:paraId="61926C75" w14:textId="77777777" w:rsidR="008326F0" w:rsidRPr="00800D22" w:rsidRDefault="008326F0" w:rsidP="00DB24B0">
            <w:pPr>
              <w:snapToGrid w:val="0"/>
              <w:spacing w:line="320" w:lineRule="exact"/>
              <w:rPr>
                <w:sz w:val="18"/>
                <w:szCs w:val="18"/>
              </w:rPr>
            </w:pPr>
          </w:p>
        </w:tc>
      </w:tr>
      <w:tr w:rsidR="008326F0" w:rsidRPr="00800D22" w14:paraId="27C32947" w14:textId="77777777" w:rsidTr="00DB24B0">
        <w:tc>
          <w:tcPr>
            <w:tcW w:w="1243" w:type="dxa"/>
            <w:vAlign w:val="center"/>
          </w:tcPr>
          <w:p w14:paraId="44FA3E42" w14:textId="77777777" w:rsidR="008326F0" w:rsidRPr="00800D22" w:rsidRDefault="008326F0" w:rsidP="00DB24B0">
            <w:pPr>
              <w:snapToGrid w:val="0"/>
              <w:spacing w:line="320" w:lineRule="exact"/>
              <w:rPr>
                <w:sz w:val="18"/>
                <w:szCs w:val="18"/>
              </w:rPr>
            </w:pPr>
            <w:r w:rsidRPr="00800D22">
              <w:rPr>
                <w:sz w:val="18"/>
                <w:szCs w:val="18"/>
              </w:rPr>
              <w:t>B</w:t>
            </w:r>
          </w:p>
        </w:tc>
        <w:tc>
          <w:tcPr>
            <w:tcW w:w="1243" w:type="dxa"/>
            <w:vAlign w:val="center"/>
          </w:tcPr>
          <w:p w14:paraId="4F3334FB" w14:textId="77777777" w:rsidR="008326F0" w:rsidRPr="00800D22" w:rsidRDefault="008326F0" w:rsidP="00DB24B0">
            <w:pPr>
              <w:snapToGrid w:val="0"/>
              <w:spacing w:line="320" w:lineRule="exact"/>
              <w:rPr>
                <w:sz w:val="18"/>
                <w:szCs w:val="18"/>
              </w:rPr>
            </w:pPr>
            <w:r w:rsidRPr="00800D22">
              <w:rPr>
                <w:sz w:val="18"/>
                <w:szCs w:val="18"/>
              </w:rPr>
              <w:t>AAA</w:t>
            </w:r>
          </w:p>
        </w:tc>
        <w:tc>
          <w:tcPr>
            <w:tcW w:w="1219" w:type="dxa"/>
            <w:vAlign w:val="center"/>
          </w:tcPr>
          <w:p w14:paraId="7A845433" w14:textId="77777777" w:rsidR="008326F0" w:rsidRPr="00800D22" w:rsidRDefault="008326F0" w:rsidP="00DB24B0">
            <w:pPr>
              <w:snapToGrid w:val="0"/>
              <w:spacing w:line="320" w:lineRule="exact"/>
              <w:rPr>
                <w:sz w:val="18"/>
                <w:szCs w:val="18"/>
              </w:rPr>
            </w:pPr>
            <w:r w:rsidRPr="00800D22">
              <w:rPr>
                <w:sz w:val="18"/>
                <w:szCs w:val="18"/>
              </w:rPr>
              <w:t>AAA</w:t>
            </w:r>
          </w:p>
        </w:tc>
        <w:tc>
          <w:tcPr>
            <w:tcW w:w="1196" w:type="dxa"/>
            <w:vAlign w:val="center"/>
          </w:tcPr>
          <w:p w14:paraId="419F329F" w14:textId="77777777" w:rsidR="008326F0" w:rsidRPr="00800D22" w:rsidRDefault="008326F0" w:rsidP="00DB24B0">
            <w:pPr>
              <w:snapToGrid w:val="0"/>
              <w:spacing w:line="320" w:lineRule="exact"/>
              <w:rPr>
                <w:sz w:val="18"/>
                <w:szCs w:val="18"/>
              </w:rPr>
            </w:pPr>
            <w:r w:rsidRPr="00800D22">
              <w:rPr>
                <w:sz w:val="18"/>
                <w:szCs w:val="18"/>
              </w:rPr>
              <w:t>AA</w:t>
            </w:r>
          </w:p>
        </w:tc>
        <w:tc>
          <w:tcPr>
            <w:tcW w:w="1164" w:type="dxa"/>
            <w:vAlign w:val="center"/>
          </w:tcPr>
          <w:p w14:paraId="1365CE9D" w14:textId="77777777" w:rsidR="008326F0" w:rsidRPr="00800D22" w:rsidRDefault="008326F0" w:rsidP="00DB24B0">
            <w:pPr>
              <w:snapToGrid w:val="0"/>
              <w:spacing w:line="320" w:lineRule="exact"/>
              <w:rPr>
                <w:sz w:val="18"/>
                <w:szCs w:val="18"/>
              </w:rPr>
            </w:pPr>
            <w:r w:rsidRPr="00800D22">
              <w:rPr>
                <w:sz w:val="18"/>
                <w:szCs w:val="18"/>
              </w:rPr>
              <w:t>BBB</w:t>
            </w:r>
          </w:p>
        </w:tc>
        <w:tc>
          <w:tcPr>
            <w:tcW w:w="1240" w:type="dxa"/>
            <w:vAlign w:val="center"/>
          </w:tcPr>
          <w:p w14:paraId="43B41023" w14:textId="77777777" w:rsidR="008326F0" w:rsidRPr="00800D22" w:rsidRDefault="008326F0" w:rsidP="00DB24B0">
            <w:pPr>
              <w:snapToGrid w:val="0"/>
              <w:spacing w:line="320" w:lineRule="exact"/>
              <w:rPr>
                <w:sz w:val="18"/>
                <w:szCs w:val="18"/>
              </w:rPr>
            </w:pPr>
            <w:r w:rsidRPr="00800D22">
              <w:rPr>
                <w:sz w:val="18"/>
                <w:szCs w:val="18"/>
              </w:rPr>
              <w:t>BB</w:t>
            </w:r>
          </w:p>
        </w:tc>
        <w:tc>
          <w:tcPr>
            <w:tcW w:w="1217" w:type="dxa"/>
            <w:vAlign w:val="center"/>
          </w:tcPr>
          <w:p w14:paraId="6DDBE3E8" w14:textId="77777777" w:rsidR="008326F0" w:rsidRPr="00800D22" w:rsidRDefault="008326F0" w:rsidP="00DB24B0">
            <w:pPr>
              <w:snapToGrid w:val="0"/>
              <w:spacing w:line="320" w:lineRule="exact"/>
              <w:rPr>
                <w:sz w:val="18"/>
                <w:szCs w:val="18"/>
              </w:rPr>
            </w:pPr>
            <w:r w:rsidRPr="00800D22">
              <w:rPr>
                <w:sz w:val="18"/>
                <w:szCs w:val="18"/>
              </w:rPr>
              <w:t>B</w:t>
            </w:r>
          </w:p>
        </w:tc>
      </w:tr>
    </w:tbl>
    <w:p w14:paraId="05135526" w14:textId="77777777" w:rsidR="008326F0" w:rsidRPr="00800D22" w:rsidRDefault="008326F0" w:rsidP="008326F0">
      <w:pPr>
        <w:spacing w:beforeLines="100" w:before="312" w:line="440" w:lineRule="exact"/>
        <w:ind w:firstLineChars="200" w:firstLine="480"/>
        <w:rPr>
          <w:sz w:val="24"/>
        </w:rPr>
      </w:pPr>
      <w:r w:rsidRPr="00800D22">
        <w:rPr>
          <w:sz w:val="24"/>
        </w:rPr>
        <w:t>如果和担保人的违约概率大致相同，那么</w:t>
      </w:r>
      <w:r w:rsidRPr="00800D22">
        <w:rPr>
          <w:position w:val="-12"/>
          <w:sz w:val="24"/>
        </w:rPr>
        <w:object w:dxaOrig="2180" w:dyaOrig="360" w14:anchorId="06439E62">
          <v:shape id="_x0000_i1103" type="#_x0000_t75" style="width:109pt;height:18pt" o:ole="">
            <v:imagedata r:id="rId143" o:title=""/>
          </v:shape>
          <o:OLEObject Type="Embed" ProgID="Equation.DSMT4" ShapeID="_x0000_i1103" DrawAspect="Content" ObjectID="_1822572317" r:id="rId144"/>
        </w:object>
      </w:r>
      <w:r w:rsidRPr="00800D22">
        <w:rPr>
          <w:sz w:val="24"/>
        </w:rPr>
        <w:t>，</w:t>
      </w:r>
      <w:r w:rsidRPr="00800D22">
        <w:rPr>
          <w:position w:val="-12"/>
          <w:sz w:val="24"/>
        </w:rPr>
        <w:object w:dxaOrig="6000" w:dyaOrig="380" w14:anchorId="6B1FCC5F">
          <v:shape id="_x0000_i1104" type="#_x0000_t75" style="width:300pt;height:19pt" o:ole="">
            <v:imagedata r:id="rId145" o:title=""/>
          </v:shape>
          <o:OLEObject Type="Embed" ProgID="Equation.DSMT4" ShapeID="_x0000_i1104" DrawAspect="Content" ObjectID="_1822572318" r:id="rId146"/>
        </w:object>
      </w:r>
      <w:r w:rsidRPr="00800D22">
        <w:rPr>
          <w:sz w:val="24"/>
        </w:rPr>
        <w:t>。此时通过担保能否降低该债券的违约概率，进而提高该有担保债券的信用等级，</w:t>
      </w:r>
      <w:r w:rsidRPr="00800D22">
        <w:rPr>
          <w:rFonts w:hint="eastAsia"/>
          <w:sz w:val="24"/>
        </w:rPr>
        <w:t>将</w:t>
      </w:r>
      <w:r w:rsidRPr="00800D22">
        <w:rPr>
          <w:sz w:val="24"/>
        </w:rPr>
        <w:t>取决于有担保债券违约相关系数的大小。如果</w:t>
      </w:r>
      <w:r w:rsidRPr="00800D22">
        <w:rPr>
          <w:position w:val="-12"/>
          <w:sz w:val="24"/>
        </w:rPr>
        <w:object w:dxaOrig="680" w:dyaOrig="360" w14:anchorId="3DF0503F">
          <v:shape id="_x0000_i1105" type="#_x0000_t75" style="width:34pt;height:18pt" o:ole="">
            <v:imagedata r:id="rId147" o:title=""/>
          </v:shape>
          <o:OLEObject Type="Embed" ProgID="Equation.DSMT4" ShapeID="_x0000_i1105" DrawAspect="Content" ObjectID="_1822572319" r:id="rId148"/>
        </w:object>
      </w:r>
      <w:r w:rsidRPr="00800D22">
        <w:rPr>
          <w:sz w:val="24"/>
        </w:rPr>
        <w:t>，</w:t>
      </w:r>
      <w:r w:rsidRPr="00800D22">
        <w:rPr>
          <w:position w:val="-12"/>
          <w:sz w:val="24"/>
        </w:rPr>
        <w:object w:dxaOrig="2880" w:dyaOrig="360" w14:anchorId="474364EA">
          <v:shape id="_x0000_i1106" type="#_x0000_t75" style="width:2in;height:18pt" o:ole="">
            <v:imagedata r:id="rId149" o:title=""/>
          </v:shape>
          <o:OLEObject Type="Embed" ProgID="Equation.DSMT4" ShapeID="_x0000_i1106" DrawAspect="Content" ObjectID="_1822572320" r:id="rId150"/>
        </w:object>
      </w:r>
      <w:r w:rsidRPr="00800D22">
        <w:rPr>
          <w:sz w:val="24"/>
        </w:rPr>
        <w:t>，通过担保无法降低债券的违约概率。此时担保对降低债券违约概率，进而提高债券信用等级没有任何作用；如果</w:t>
      </w:r>
      <w:r w:rsidRPr="00800D22">
        <w:rPr>
          <w:position w:val="-12"/>
          <w:sz w:val="24"/>
        </w:rPr>
        <w:object w:dxaOrig="720" w:dyaOrig="360" w14:anchorId="7F8351A6">
          <v:shape id="_x0000_i1107" type="#_x0000_t75" style="width:36pt;height:18pt" o:ole="">
            <v:imagedata r:id="rId151" o:title=""/>
          </v:shape>
          <o:OLEObject Type="Embed" ProgID="Equation.DSMT4" ShapeID="_x0000_i1107" DrawAspect="Content" ObjectID="_1822572321" r:id="rId152"/>
        </w:object>
      </w:r>
      <w:r w:rsidRPr="00800D22">
        <w:rPr>
          <w:sz w:val="24"/>
        </w:rPr>
        <w:t>，</w:t>
      </w:r>
      <w:r w:rsidRPr="00800D22">
        <w:rPr>
          <w:position w:val="-12"/>
          <w:sz w:val="24"/>
        </w:rPr>
        <w:object w:dxaOrig="2980" w:dyaOrig="380" w14:anchorId="6BE05C0A">
          <v:shape id="_x0000_i1108" type="#_x0000_t75" style="width:149pt;height:19pt" o:ole="">
            <v:imagedata r:id="rId153" o:title=""/>
          </v:shape>
          <o:OLEObject Type="Embed" ProgID="Equation.DSMT4" ShapeID="_x0000_i1108" DrawAspect="Content" ObjectID="_1822572322" r:id="rId154"/>
        </w:object>
      </w:r>
      <w:r w:rsidRPr="00800D22">
        <w:rPr>
          <w:sz w:val="24"/>
        </w:rPr>
        <w:t>，这将大大降低有担保债券的违约概率，从而提高债券的信用等级。可以看出，在有担保债券发行人和担保人的信用等级相同的情况下，违约相关性对能否提高债券信用等级起到了决定性作用。从表</w:t>
      </w:r>
      <w:r w:rsidRPr="00800D22">
        <w:rPr>
          <w:rFonts w:hint="eastAsia"/>
          <w:sz w:val="24"/>
        </w:rPr>
        <w:t>6</w:t>
      </w:r>
      <w:r w:rsidRPr="00800D22">
        <w:rPr>
          <w:sz w:val="24"/>
        </w:rPr>
        <w:t>.</w:t>
      </w:r>
      <w:r w:rsidRPr="00800D22">
        <w:rPr>
          <w:rFonts w:hint="eastAsia"/>
          <w:sz w:val="24"/>
        </w:rPr>
        <w:t>8</w:t>
      </w:r>
      <w:r w:rsidRPr="00800D22">
        <w:rPr>
          <w:sz w:val="24"/>
        </w:rPr>
        <w:t>和表</w:t>
      </w:r>
      <w:r w:rsidRPr="00800D22">
        <w:rPr>
          <w:rFonts w:hint="eastAsia"/>
          <w:sz w:val="24"/>
        </w:rPr>
        <w:t>6</w:t>
      </w:r>
      <w:r w:rsidRPr="00800D22">
        <w:rPr>
          <w:sz w:val="24"/>
        </w:rPr>
        <w:t>.</w:t>
      </w:r>
      <w:r w:rsidRPr="00800D22">
        <w:rPr>
          <w:rFonts w:hint="eastAsia"/>
          <w:sz w:val="24"/>
        </w:rPr>
        <w:t>9</w:t>
      </w:r>
      <w:r w:rsidRPr="00800D22">
        <w:rPr>
          <w:sz w:val="24"/>
        </w:rPr>
        <w:t>可以看出，在</w:t>
      </w:r>
      <w:r w:rsidRPr="00800D22">
        <w:rPr>
          <w:position w:val="-12"/>
          <w:sz w:val="24"/>
        </w:rPr>
        <w:object w:dxaOrig="660" w:dyaOrig="360" w14:anchorId="1937ECE3">
          <v:shape id="_x0000_i1109" type="#_x0000_t75" style="width:33pt;height:18pt" o:ole="">
            <v:imagedata r:id="rId155" o:title=""/>
          </v:shape>
          <o:OLEObject Type="Embed" ProgID="Equation.DSMT4" ShapeID="_x0000_i1109" DrawAspect="Content" ObjectID="_1822572323" r:id="rId156"/>
        </w:object>
      </w:r>
      <w:r w:rsidRPr="00800D22">
        <w:rPr>
          <w:sz w:val="24"/>
        </w:rPr>
        <w:t>的条件下，通过接受相同信用等级企业的担保能够降低有担保债券违约概率，并可能提高债券的信用等级。如表</w:t>
      </w:r>
      <w:r w:rsidRPr="00800D22">
        <w:rPr>
          <w:rFonts w:hint="eastAsia"/>
          <w:sz w:val="24"/>
        </w:rPr>
        <w:t>6</w:t>
      </w:r>
      <w:r w:rsidRPr="00800D22">
        <w:rPr>
          <w:sz w:val="24"/>
        </w:rPr>
        <w:t>.</w:t>
      </w:r>
      <w:r w:rsidRPr="00800D22">
        <w:rPr>
          <w:rFonts w:hint="eastAsia"/>
          <w:sz w:val="24"/>
        </w:rPr>
        <w:t>9</w:t>
      </w:r>
      <w:r w:rsidRPr="00800D22">
        <w:rPr>
          <w:sz w:val="24"/>
        </w:rPr>
        <w:t>所示，通过接受相同信用等级企业的担保，</w:t>
      </w:r>
      <w:r w:rsidRPr="00800D22">
        <w:rPr>
          <w:sz w:val="24"/>
        </w:rPr>
        <w:t>AA</w:t>
      </w:r>
      <w:r w:rsidRPr="00800D22">
        <w:rPr>
          <w:rFonts w:hint="eastAsia"/>
          <w:sz w:val="24"/>
        </w:rPr>
        <w:t>等级</w:t>
      </w:r>
      <w:r w:rsidRPr="00800D22">
        <w:rPr>
          <w:sz w:val="24"/>
        </w:rPr>
        <w:t>的企业其有担保债券的信用等级提高至</w:t>
      </w:r>
      <w:r w:rsidRPr="00800D22">
        <w:rPr>
          <w:sz w:val="24"/>
        </w:rPr>
        <w:t>AAA</w:t>
      </w:r>
      <w:r w:rsidRPr="00800D22">
        <w:rPr>
          <w:sz w:val="24"/>
        </w:rPr>
        <w:t>。</w:t>
      </w:r>
    </w:p>
    <w:p w14:paraId="51B649CD" w14:textId="77777777" w:rsidR="008326F0" w:rsidRPr="00800D22" w:rsidRDefault="008326F0" w:rsidP="008326F0">
      <w:pPr>
        <w:spacing w:line="440" w:lineRule="exact"/>
        <w:ind w:firstLineChars="200" w:firstLine="480"/>
        <w:rPr>
          <w:sz w:val="24"/>
        </w:rPr>
      </w:pPr>
      <w:r w:rsidRPr="00800D22">
        <w:rPr>
          <w:sz w:val="24"/>
        </w:rPr>
        <w:t>如果有担保债券发行人的违约概率大于担保人的违约概率，发行人的信用等级低于担保人的信用等级，该有担保债券的信用等级至少提高至发行人的信用等级层次上，在这种情形下，通过担保能很</w:t>
      </w:r>
      <w:r w:rsidRPr="00800D22">
        <w:rPr>
          <w:rFonts w:hint="eastAsia"/>
          <w:sz w:val="24"/>
        </w:rPr>
        <w:t>明显地</w:t>
      </w:r>
      <w:r w:rsidRPr="00800D22">
        <w:rPr>
          <w:sz w:val="24"/>
        </w:rPr>
        <w:t>提高该债券的信用等级，银行为企业债券提供担保就属于这种情形。</w:t>
      </w:r>
    </w:p>
    <w:p w14:paraId="593A23C0" w14:textId="77777777" w:rsidR="008326F0" w:rsidRPr="00800D22" w:rsidRDefault="008326F0" w:rsidP="008326F0">
      <w:pPr>
        <w:spacing w:line="440" w:lineRule="exact"/>
        <w:ind w:firstLineChars="200" w:firstLine="480"/>
        <w:rPr>
          <w:sz w:val="24"/>
        </w:rPr>
      </w:pPr>
      <w:r w:rsidRPr="00800D22">
        <w:rPr>
          <w:sz w:val="24"/>
        </w:rPr>
        <w:t>如果有担保债券发行人的违约概率小于担保人的违约概率，发行人的信用等级高于担保人的信用等级，此时担保对提高债券信用等级的程度不如前面两种情况来得明显。其实在这种情形下，只要违约相关系数不是最大值，通过提供担保还是能够降低该有担保债券的违约概率，也有提高该有担保债券信用等级的可能性。在表</w:t>
      </w:r>
      <w:r w:rsidRPr="00800D22">
        <w:rPr>
          <w:rFonts w:hint="eastAsia"/>
          <w:sz w:val="24"/>
        </w:rPr>
        <w:t>6</w:t>
      </w:r>
      <w:r w:rsidRPr="00800D22">
        <w:rPr>
          <w:sz w:val="24"/>
        </w:rPr>
        <w:t>.</w:t>
      </w:r>
      <w:r w:rsidRPr="00800D22">
        <w:rPr>
          <w:rFonts w:hint="eastAsia"/>
          <w:sz w:val="24"/>
        </w:rPr>
        <w:t>9</w:t>
      </w:r>
      <w:r w:rsidRPr="00800D22">
        <w:rPr>
          <w:sz w:val="24"/>
        </w:rPr>
        <w:t>中，一个</w:t>
      </w:r>
      <w:r w:rsidRPr="00800D22">
        <w:rPr>
          <w:sz w:val="24"/>
        </w:rPr>
        <w:t>A</w:t>
      </w:r>
      <w:r w:rsidRPr="00800D22">
        <w:rPr>
          <w:sz w:val="24"/>
        </w:rPr>
        <w:t>等级的企业为一个</w:t>
      </w:r>
      <w:r w:rsidRPr="00800D22">
        <w:rPr>
          <w:sz w:val="24"/>
        </w:rPr>
        <w:t>BB</w:t>
      </w:r>
      <w:r w:rsidRPr="00800D22">
        <w:rPr>
          <w:sz w:val="24"/>
        </w:rPr>
        <w:t>等级的企业提供债券担保，该有担保债券的信用等级提高到</w:t>
      </w:r>
      <w:r w:rsidRPr="00800D22">
        <w:rPr>
          <w:sz w:val="24"/>
        </w:rPr>
        <w:t>AA</w:t>
      </w:r>
      <w:r w:rsidRPr="00800D22">
        <w:rPr>
          <w:sz w:val="24"/>
        </w:rPr>
        <w:t>。</w:t>
      </w:r>
    </w:p>
    <w:p w14:paraId="267A5445" w14:textId="77777777" w:rsidR="008326F0" w:rsidRPr="00800D22" w:rsidRDefault="008326F0" w:rsidP="008326F0">
      <w:pPr>
        <w:spacing w:line="440" w:lineRule="exact"/>
        <w:ind w:firstLineChars="200" w:firstLine="480"/>
        <w:rPr>
          <w:sz w:val="24"/>
        </w:rPr>
      </w:pPr>
      <w:r w:rsidRPr="00800D22">
        <w:rPr>
          <w:sz w:val="24"/>
        </w:rPr>
        <w:t>通过以上的分析，可以得出：担保对债券信用等级提高的程度取决于有担保债券发行人和担保人各自信用等级的差别程度和两者的违约相关系数。当债券担</w:t>
      </w:r>
      <w:r w:rsidRPr="00800D22">
        <w:rPr>
          <w:sz w:val="24"/>
        </w:rPr>
        <w:lastRenderedPageBreak/>
        <w:t>保人的信用等级高于发行人的信用等级时，该有担保债券的信用等级至少能够提高至债券担保人的信用等级，至于是提高到债券担保人的等级还是其等级以上，这取决于发行人和担保人的违约相关系数；当债券发行人的信用</w:t>
      </w:r>
      <w:r w:rsidRPr="00800D22">
        <w:rPr>
          <w:rFonts w:hint="eastAsia"/>
          <w:sz w:val="24"/>
        </w:rPr>
        <w:t>等级</w:t>
      </w:r>
      <w:r w:rsidRPr="00800D22">
        <w:rPr>
          <w:sz w:val="24"/>
        </w:rPr>
        <w:t>高于或者等于担保人的信用</w:t>
      </w:r>
      <w:r w:rsidRPr="00800D22">
        <w:rPr>
          <w:rFonts w:hint="eastAsia"/>
          <w:sz w:val="24"/>
        </w:rPr>
        <w:t>等级</w:t>
      </w:r>
      <w:r w:rsidRPr="00800D22">
        <w:rPr>
          <w:sz w:val="24"/>
        </w:rPr>
        <w:t>时，在违约相关系数的作用下，有担保债券的</w:t>
      </w:r>
      <w:r w:rsidRPr="00800D22">
        <w:rPr>
          <w:rFonts w:hint="eastAsia"/>
          <w:sz w:val="24"/>
        </w:rPr>
        <w:t>等级</w:t>
      </w:r>
      <w:r w:rsidRPr="00800D22">
        <w:rPr>
          <w:sz w:val="24"/>
        </w:rPr>
        <w:t>也有提高的可能性。</w:t>
      </w:r>
    </w:p>
    <w:p w14:paraId="3DFF9489" w14:textId="77777777" w:rsidR="008326F0" w:rsidRPr="00800D22" w:rsidRDefault="008326F0" w:rsidP="008326F0">
      <w:pPr>
        <w:spacing w:line="440" w:lineRule="exact"/>
        <w:ind w:firstLineChars="200" w:firstLine="480"/>
        <w:rPr>
          <w:rFonts w:hint="eastAsia"/>
          <w:sz w:val="24"/>
        </w:rPr>
      </w:pPr>
      <w:r w:rsidRPr="00800D22">
        <w:rPr>
          <w:sz w:val="24"/>
        </w:rPr>
        <w:t>因此，在对有担保债券进行信用评级时，如何准确地得出有担保债券发行人和担保人的违约相关系数至关重要，它关系到是否能够对该有担保债券进行准确的评级分析。国内资信评级机构在对有担保债券信用评级时，主要考虑担保人和发行人各自的信用等级，以及担保企业的整体经济运行状况，碍于求得违约相关性分析的难度较大，大多未对它进行深入分析。上文给出了求解违约相关系数的理论框架，为如何分析违约相关系数提供了思路。</w:t>
      </w:r>
    </w:p>
    <w:p w14:paraId="2552570C" w14:textId="77777777" w:rsidR="008326F0" w:rsidRPr="008326F0" w:rsidRDefault="008326F0">
      <w:pPr>
        <w:rPr>
          <w:rFonts w:hint="eastAsia"/>
        </w:rPr>
      </w:pPr>
    </w:p>
    <w:sectPr w:rsidR="008326F0" w:rsidRPr="008326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851E" w14:textId="77777777" w:rsidR="00821999" w:rsidRDefault="00821999" w:rsidP="008326F0">
      <w:pPr>
        <w:rPr>
          <w:rFonts w:hint="eastAsia"/>
        </w:rPr>
      </w:pPr>
      <w:r>
        <w:separator/>
      </w:r>
    </w:p>
  </w:endnote>
  <w:endnote w:type="continuationSeparator" w:id="0">
    <w:p w14:paraId="78DD1A66" w14:textId="77777777" w:rsidR="00821999" w:rsidRDefault="00821999" w:rsidP="008326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24EB" w14:textId="77777777" w:rsidR="00821999" w:rsidRDefault="00821999" w:rsidP="008326F0">
      <w:pPr>
        <w:rPr>
          <w:rFonts w:hint="eastAsia"/>
        </w:rPr>
      </w:pPr>
      <w:r>
        <w:separator/>
      </w:r>
    </w:p>
  </w:footnote>
  <w:footnote w:type="continuationSeparator" w:id="0">
    <w:p w14:paraId="2DC832EE" w14:textId="77777777" w:rsidR="00821999" w:rsidRDefault="00821999" w:rsidP="008326F0">
      <w:pPr>
        <w:rPr>
          <w:rFonts w:hint="eastAsia"/>
        </w:rPr>
      </w:pPr>
      <w:r>
        <w:continuationSeparator/>
      </w:r>
    </w:p>
  </w:footnote>
  <w:footnote w:id="1">
    <w:p w14:paraId="3D0FE834" w14:textId="77777777" w:rsidR="008326F0" w:rsidRPr="00B41EAA" w:rsidRDefault="008326F0" w:rsidP="008326F0">
      <w:pPr>
        <w:rPr>
          <w:color w:val="000000"/>
          <w:sz w:val="18"/>
          <w:szCs w:val="18"/>
        </w:rPr>
      </w:pPr>
      <w:r w:rsidRPr="00B41EAA">
        <w:rPr>
          <w:rStyle w:val="af4"/>
          <w:sz w:val="18"/>
          <w:szCs w:val="18"/>
        </w:rPr>
        <w:footnoteRef/>
      </w:r>
      <w:r w:rsidRPr="00B41EAA">
        <w:t xml:space="preserve"> </w:t>
      </w:r>
      <w:r>
        <w:rPr>
          <w:sz w:val="18"/>
          <w:szCs w:val="18"/>
        </w:rPr>
        <w:t>本书</w:t>
      </w:r>
      <w:r w:rsidRPr="00B41EAA">
        <w:rPr>
          <w:sz w:val="18"/>
          <w:szCs w:val="18"/>
        </w:rPr>
        <w:t>中债券初始信用等级等于</w:t>
      </w:r>
      <w:r w:rsidRPr="00B41EAA">
        <w:rPr>
          <w:color w:val="000000"/>
          <w:sz w:val="18"/>
          <w:szCs w:val="18"/>
        </w:rPr>
        <w:t>Max{</w:t>
      </w:r>
      <w:r w:rsidRPr="00B41EAA">
        <w:rPr>
          <w:color w:val="000000"/>
          <w:sz w:val="18"/>
          <w:szCs w:val="18"/>
        </w:rPr>
        <w:t>担保人主体信用等级，被担保人主体信用等级</w:t>
      </w:r>
      <w:r w:rsidRPr="00B41EAA">
        <w:rPr>
          <w:color w:val="000000"/>
          <w:sz w:val="18"/>
          <w:szCs w:val="18"/>
        </w:rPr>
        <w:t>}</w:t>
      </w:r>
      <w:r w:rsidRPr="00B41EAA">
        <w:rPr>
          <w:color w:val="000000"/>
          <w:sz w:val="18"/>
          <w:szCs w:val="18"/>
        </w:rPr>
        <w:t>。</w:t>
      </w:r>
    </w:p>
  </w:footnote>
  <w:footnote w:id="2">
    <w:p w14:paraId="264BF02E" w14:textId="77777777" w:rsidR="008326F0" w:rsidRDefault="008326F0" w:rsidP="008326F0">
      <w:pPr>
        <w:pStyle w:val="af2"/>
        <w:rPr>
          <w:rFonts w:hint="eastAsia"/>
        </w:rPr>
      </w:pPr>
      <w:r w:rsidRPr="00B41EAA">
        <w:rPr>
          <w:rStyle w:val="af4"/>
        </w:rPr>
        <w:footnoteRef/>
      </w:r>
      <w:r w:rsidRPr="00B41EAA">
        <w:t xml:space="preserve"> </w:t>
      </w:r>
      <w:r>
        <w:t>本书</w:t>
      </w:r>
      <w:r w:rsidRPr="00B41EAA">
        <w:t>中额外增信等级是指在</w:t>
      </w:r>
      <w:r w:rsidRPr="00B41EAA">
        <w:rPr>
          <w:rFonts w:hAnsi="宋体"/>
          <w:szCs w:val="21"/>
        </w:rPr>
        <w:t>债券初始信用等级的基础上额外所提升的级别。</w:t>
      </w:r>
    </w:p>
  </w:footnote>
  <w:footnote w:id="3">
    <w:p w14:paraId="4A49CDA8" w14:textId="77777777" w:rsidR="008326F0" w:rsidRPr="00B41EAA" w:rsidRDefault="008326F0" w:rsidP="008326F0">
      <w:pPr>
        <w:pStyle w:val="af2"/>
      </w:pPr>
      <w:r w:rsidRPr="00B41EAA">
        <w:rPr>
          <w:rStyle w:val="af4"/>
        </w:rPr>
        <w:footnoteRef/>
      </w:r>
      <w:r w:rsidRPr="00B41EAA">
        <w:t xml:space="preserve"> </w:t>
      </w:r>
      <w:r w:rsidRPr="00B41EAA">
        <w:t>根据条件概率公式，</w:t>
      </w:r>
      <w:r w:rsidRPr="00B41EAA">
        <w:t xml:space="preserve"> </w:t>
      </w:r>
      <w:r w:rsidRPr="00B41EAA">
        <w:rPr>
          <w:position w:val="-14"/>
        </w:rPr>
        <w:object w:dxaOrig="6840" w:dyaOrig="400" w14:anchorId="10F231D3">
          <v:shape id="_x0000_i1110" type="#_x0000_t75" style="width:315pt;height:18.5pt" o:ole="">
            <v:imagedata r:id="rId1" o:title=""/>
          </v:shape>
          <o:OLEObject Type="Embed" ProgID="Equation.DSMT4" ShapeID="_x0000_i1110" DrawAspect="Content" ObjectID="_1822572324" r:id="rId2"/>
        </w:object>
      </w:r>
      <w:r w:rsidRPr="00B41EAA">
        <w:t>。</w:t>
      </w:r>
    </w:p>
  </w:footnote>
  <w:footnote w:id="4">
    <w:p w14:paraId="0C6381AC" w14:textId="77777777" w:rsidR="008326F0" w:rsidRPr="003D45B7" w:rsidRDefault="008326F0" w:rsidP="008326F0">
      <w:pPr>
        <w:pStyle w:val="af2"/>
        <w:rPr>
          <w:rFonts w:hint="eastAsia"/>
        </w:rPr>
      </w:pPr>
      <w:r w:rsidRPr="00B41EAA">
        <w:rPr>
          <w:rStyle w:val="af4"/>
        </w:rPr>
        <w:footnoteRef/>
      </w:r>
      <w:r w:rsidRPr="00B41EAA">
        <w:rPr>
          <w:sz w:val="21"/>
          <w:szCs w:val="21"/>
        </w:rPr>
        <w:t xml:space="preserve"> </w:t>
      </w:r>
      <w:r w:rsidRPr="00DD0BFC">
        <w:rPr>
          <w:rFonts w:hint="eastAsia"/>
        </w:rPr>
        <w:t>利用公式</w:t>
      </w:r>
      <w:r w:rsidRPr="00DD0BFC">
        <w:rPr>
          <w:position w:val="-30"/>
        </w:rPr>
        <w:object w:dxaOrig="4099" w:dyaOrig="660" w14:anchorId="366E2E44">
          <v:shape id="_x0000_i1111" type="#_x0000_t75" style="width:205pt;height:33pt" o:ole="">
            <v:imagedata r:id="rId3" o:title=""/>
          </v:shape>
          <o:OLEObject Type="Embed" ProgID="Equation.DSMT4" ShapeID="_x0000_i1111" DrawAspect="Content" ObjectID="_1822572325" r:id="rId4"/>
        </w:object>
      </w:r>
      <w:r w:rsidRPr="00DD0BFC">
        <w:rPr>
          <w:rFonts w:hint="eastAsia"/>
        </w:rPr>
        <w:t>求得违约相关系数，应注意的是，当</w:t>
      </w:r>
      <w:r w:rsidRPr="00DD0BFC">
        <w:rPr>
          <w:position w:val="-12"/>
        </w:rPr>
        <w:object w:dxaOrig="780" w:dyaOrig="360" w14:anchorId="3BF1AC89">
          <v:shape id="_x0000_i1112" type="#_x0000_t75" style="width:39pt;height:18pt" o:ole="">
            <v:imagedata r:id="rId5" o:title=""/>
          </v:shape>
          <o:OLEObject Type="Embed" ProgID="Equation.DSMT4" ShapeID="_x0000_i1112" DrawAspect="Content" ObjectID="_1822572326" r:id="rId6"/>
        </w:object>
      </w:r>
      <w:r w:rsidRPr="00DD0BFC">
        <w:rPr>
          <w:rFonts w:hint="eastAsia"/>
        </w:rPr>
        <w:t>时，</w:t>
      </w:r>
      <w:r w:rsidRPr="00DD0BFC">
        <w:rPr>
          <w:position w:val="-12"/>
        </w:rPr>
        <w:object w:dxaOrig="420" w:dyaOrig="360" w14:anchorId="4174E8B3">
          <v:shape id="_x0000_i1113" type="#_x0000_t75" style="width:21pt;height:18pt" o:ole="">
            <v:imagedata r:id="rId7" o:title=""/>
          </v:shape>
          <o:OLEObject Type="Embed" ProgID="Equation.DSMT4" ShapeID="_x0000_i1113" DrawAspect="Content" ObjectID="_1822572327" r:id="rId8"/>
        </w:object>
      </w:r>
      <w:r w:rsidRPr="00DD0BFC">
        <w:rPr>
          <w:rFonts w:hint="eastAsia"/>
        </w:rPr>
        <w:t>的最大值小于</w:t>
      </w:r>
      <w:r w:rsidRPr="00DD0BFC">
        <w:rPr>
          <w:rFonts w:hint="eastAsia"/>
        </w:rPr>
        <w:t>1</w:t>
      </w:r>
      <w:r w:rsidRPr="00DD0BFC">
        <w:rPr>
          <w:rFonts w:hint="eastAsia"/>
        </w:rPr>
        <w:t>；国内许多文献错误的认为，违约相关系数的取值区间一定为</w:t>
      </w:r>
      <w:r w:rsidRPr="00DD0BFC">
        <w:rPr>
          <w:rFonts w:hint="eastAsia"/>
        </w:rPr>
        <w:t>[0</w:t>
      </w:r>
      <w:r w:rsidRPr="00DD0BFC">
        <w:rPr>
          <w:rFonts w:hint="eastAsia"/>
        </w:rPr>
        <w:t>，</w:t>
      </w:r>
      <w:r w:rsidRPr="00DD0BFC">
        <w:rPr>
          <w:rFonts w:hint="eastAsia"/>
        </w:rPr>
        <w:t>1]</w:t>
      </w:r>
      <w:r w:rsidRPr="00DD0BFC">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F7"/>
    <w:rsid w:val="001229D8"/>
    <w:rsid w:val="001B4656"/>
    <w:rsid w:val="0025005C"/>
    <w:rsid w:val="0026744F"/>
    <w:rsid w:val="00341F2B"/>
    <w:rsid w:val="0072271E"/>
    <w:rsid w:val="007D3AF7"/>
    <w:rsid w:val="00821999"/>
    <w:rsid w:val="008326F0"/>
    <w:rsid w:val="008D0AC4"/>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BAE36D"/>
  <w15:chartTrackingRefBased/>
  <w15:docId w15:val="{483B92F3-BCC3-4C5D-B390-0BC264D7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6F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D3AF7"/>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7D3AF7"/>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nhideWhenUsed/>
    <w:qFormat/>
    <w:rsid w:val="007D3AF7"/>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D3AF7"/>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D3AF7"/>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7D3AF7"/>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7D3AF7"/>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D3AF7"/>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D3AF7"/>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A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A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A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AF7"/>
    <w:rPr>
      <w:rFonts w:cstheme="majorBidi"/>
      <w:color w:val="2F5496" w:themeColor="accent1" w:themeShade="BF"/>
      <w:sz w:val="28"/>
      <w:szCs w:val="28"/>
    </w:rPr>
  </w:style>
  <w:style w:type="character" w:customStyle="1" w:styleId="50">
    <w:name w:val="标题 5 字符"/>
    <w:basedOn w:val="a0"/>
    <w:link w:val="5"/>
    <w:uiPriority w:val="9"/>
    <w:semiHidden/>
    <w:rsid w:val="007D3AF7"/>
    <w:rPr>
      <w:rFonts w:cstheme="majorBidi"/>
      <w:color w:val="2F5496" w:themeColor="accent1" w:themeShade="BF"/>
      <w:sz w:val="24"/>
    </w:rPr>
  </w:style>
  <w:style w:type="character" w:customStyle="1" w:styleId="60">
    <w:name w:val="标题 6 字符"/>
    <w:basedOn w:val="a0"/>
    <w:link w:val="6"/>
    <w:uiPriority w:val="9"/>
    <w:semiHidden/>
    <w:rsid w:val="007D3AF7"/>
    <w:rPr>
      <w:rFonts w:cstheme="majorBidi"/>
      <w:b/>
      <w:bCs/>
      <w:color w:val="2F5496" w:themeColor="accent1" w:themeShade="BF"/>
    </w:rPr>
  </w:style>
  <w:style w:type="character" w:customStyle="1" w:styleId="70">
    <w:name w:val="标题 7 字符"/>
    <w:basedOn w:val="a0"/>
    <w:link w:val="7"/>
    <w:uiPriority w:val="9"/>
    <w:semiHidden/>
    <w:rsid w:val="007D3AF7"/>
    <w:rPr>
      <w:rFonts w:cstheme="majorBidi"/>
      <w:b/>
      <w:bCs/>
      <w:color w:val="595959" w:themeColor="text1" w:themeTint="A6"/>
    </w:rPr>
  </w:style>
  <w:style w:type="character" w:customStyle="1" w:styleId="80">
    <w:name w:val="标题 8 字符"/>
    <w:basedOn w:val="a0"/>
    <w:link w:val="8"/>
    <w:uiPriority w:val="9"/>
    <w:semiHidden/>
    <w:rsid w:val="007D3AF7"/>
    <w:rPr>
      <w:rFonts w:cstheme="majorBidi"/>
      <w:color w:val="595959" w:themeColor="text1" w:themeTint="A6"/>
    </w:rPr>
  </w:style>
  <w:style w:type="character" w:customStyle="1" w:styleId="90">
    <w:name w:val="标题 9 字符"/>
    <w:basedOn w:val="a0"/>
    <w:link w:val="9"/>
    <w:uiPriority w:val="9"/>
    <w:semiHidden/>
    <w:rsid w:val="007D3AF7"/>
    <w:rPr>
      <w:rFonts w:eastAsiaTheme="majorEastAsia" w:cstheme="majorBidi"/>
      <w:color w:val="595959" w:themeColor="text1" w:themeTint="A6"/>
    </w:rPr>
  </w:style>
  <w:style w:type="paragraph" w:styleId="a3">
    <w:name w:val="Title"/>
    <w:basedOn w:val="a"/>
    <w:next w:val="a"/>
    <w:link w:val="a4"/>
    <w:uiPriority w:val="10"/>
    <w:qFormat/>
    <w:rsid w:val="007D3AF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D3A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AF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D3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AF7"/>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D3AF7"/>
    <w:rPr>
      <w:i/>
      <w:iCs/>
      <w:color w:val="404040" w:themeColor="text1" w:themeTint="BF"/>
    </w:rPr>
  </w:style>
  <w:style w:type="paragraph" w:styleId="a9">
    <w:name w:val="List Paragraph"/>
    <w:basedOn w:val="a"/>
    <w:uiPriority w:val="34"/>
    <w:qFormat/>
    <w:rsid w:val="007D3AF7"/>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D3AF7"/>
    <w:rPr>
      <w:i/>
      <w:iCs/>
      <w:color w:val="2F5496" w:themeColor="accent1" w:themeShade="BF"/>
    </w:rPr>
  </w:style>
  <w:style w:type="paragraph" w:styleId="ab">
    <w:name w:val="Intense Quote"/>
    <w:basedOn w:val="a"/>
    <w:next w:val="a"/>
    <w:link w:val="ac"/>
    <w:uiPriority w:val="30"/>
    <w:qFormat/>
    <w:rsid w:val="007D3AF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7D3AF7"/>
    <w:rPr>
      <w:i/>
      <w:iCs/>
      <w:color w:val="2F5496" w:themeColor="accent1" w:themeShade="BF"/>
    </w:rPr>
  </w:style>
  <w:style w:type="character" w:styleId="ad">
    <w:name w:val="Intense Reference"/>
    <w:basedOn w:val="a0"/>
    <w:uiPriority w:val="32"/>
    <w:qFormat/>
    <w:rsid w:val="007D3AF7"/>
    <w:rPr>
      <w:b/>
      <w:bCs/>
      <w:smallCaps/>
      <w:color w:val="2F5496" w:themeColor="accent1" w:themeShade="BF"/>
      <w:spacing w:val="5"/>
    </w:rPr>
  </w:style>
  <w:style w:type="paragraph" w:styleId="ae">
    <w:name w:val="header"/>
    <w:basedOn w:val="a"/>
    <w:link w:val="af"/>
    <w:uiPriority w:val="99"/>
    <w:unhideWhenUsed/>
    <w:rsid w:val="008326F0"/>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326F0"/>
    <w:rPr>
      <w:sz w:val="18"/>
      <w:szCs w:val="18"/>
    </w:rPr>
  </w:style>
  <w:style w:type="paragraph" w:styleId="af0">
    <w:name w:val="footer"/>
    <w:basedOn w:val="a"/>
    <w:link w:val="af1"/>
    <w:uiPriority w:val="99"/>
    <w:unhideWhenUsed/>
    <w:rsid w:val="008326F0"/>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326F0"/>
    <w:rPr>
      <w:sz w:val="18"/>
      <w:szCs w:val="18"/>
    </w:rPr>
  </w:style>
  <w:style w:type="character" w:customStyle="1" w:styleId="3Char">
    <w:name w:val="标题 3 Char"/>
    <w:rsid w:val="008326F0"/>
    <w:rPr>
      <w:rFonts w:eastAsia="宋体"/>
      <w:b/>
      <w:bCs/>
      <w:kern w:val="2"/>
      <w:sz w:val="32"/>
      <w:szCs w:val="32"/>
      <w:lang w:val="en-US" w:eastAsia="zh-CN" w:bidi="ar-SA"/>
    </w:rPr>
  </w:style>
  <w:style w:type="paragraph" w:styleId="af2">
    <w:name w:val="footnote text"/>
    <w:basedOn w:val="a"/>
    <w:link w:val="Char"/>
    <w:semiHidden/>
    <w:rsid w:val="008326F0"/>
    <w:pPr>
      <w:snapToGrid w:val="0"/>
      <w:jc w:val="left"/>
    </w:pPr>
    <w:rPr>
      <w:sz w:val="18"/>
      <w:szCs w:val="18"/>
    </w:rPr>
  </w:style>
  <w:style w:type="character" w:customStyle="1" w:styleId="af3">
    <w:name w:val="脚注文本 字符"/>
    <w:basedOn w:val="a0"/>
    <w:uiPriority w:val="99"/>
    <w:semiHidden/>
    <w:rsid w:val="008326F0"/>
    <w:rPr>
      <w:rFonts w:ascii="Times New Roman" w:eastAsia="宋体" w:hAnsi="Times New Roman" w:cs="Times New Roman"/>
      <w:sz w:val="18"/>
      <w:szCs w:val="18"/>
      <w14:ligatures w14:val="none"/>
    </w:rPr>
  </w:style>
  <w:style w:type="character" w:customStyle="1" w:styleId="Char">
    <w:name w:val="脚注文本 Char"/>
    <w:link w:val="af2"/>
    <w:semiHidden/>
    <w:rsid w:val="008326F0"/>
    <w:rPr>
      <w:rFonts w:ascii="Times New Roman" w:eastAsia="宋体" w:hAnsi="Times New Roman" w:cs="Times New Roman"/>
      <w:sz w:val="18"/>
      <w:szCs w:val="18"/>
      <w14:ligatures w14:val="none"/>
    </w:rPr>
  </w:style>
  <w:style w:type="character" w:styleId="af4">
    <w:name w:val="footnote reference"/>
    <w:semiHidden/>
    <w:rsid w:val="008326F0"/>
    <w:rPr>
      <w:vertAlign w:val="superscript"/>
    </w:rPr>
  </w:style>
  <w:style w:type="paragraph" w:styleId="af5">
    <w:name w:val="caption"/>
    <w:basedOn w:val="a"/>
    <w:next w:val="a"/>
    <w:qFormat/>
    <w:rsid w:val="008326F0"/>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9.bin"/><Relationship Id="rId42" Type="http://schemas.openxmlformats.org/officeDocument/2006/relationships/oleObject" Target="embeddings/oleObject25.bin"/><Relationship Id="rId63" Type="http://schemas.openxmlformats.org/officeDocument/2006/relationships/image" Target="media/image31.wmf"/><Relationship Id="rId84" Type="http://schemas.openxmlformats.org/officeDocument/2006/relationships/oleObject" Target="embeddings/oleObject47.bin"/><Relationship Id="rId138" Type="http://schemas.openxmlformats.org/officeDocument/2006/relationships/image" Target="media/image65.wmf"/><Relationship Id="rId107" Type="http://schemas.openxmlformats.org/officeDocument/2006/relationships/image" Target="media/image51.wmf"/><Relationship Id="rId11" Type="http://schemas.openxmlformats.org/officeDocument/2006/relationships/oleObject" Target="embeddings/oleObject4.bin"/><Relationship Id="rId32" Type="http://schemas.openxmlformats.org/officeDocument/2006/relationships/oleObject" Target="embeddings/oleObject16.bin"/><Relationship Id="rId53" Type="http://schemas.openxmlformats.org/officeDocument/2006/relationships/image" Target="media/image26.wmf"/><Relationship Id="rId74" Type="http://schemas.openxmlformats.org/officeDocument/2006/relationships/oleObject" Target="embeddings/oleObject41.bin"/><Relationship Id="rId128" Type="http://schemas.openxmlformats.org/officeDocument/2006/relationships/image" Target="media/image60.wmf"/><Relationship Id="rId149" Type="http://schemas.openxmlformats.org/officeDocument/2006/relationships/image" Target="media/image70.wmf"/><Relationship Id="rId5" Type="http://schemas.openxmlformats.org/officeDocument/2006/relationships/endnotes" Target="endnotes.xml"/><Relationship Id="rId95" Type="http://schemas.openxmlformats.org/officeDocument/2006/relationships/image" Target="media/image45.wmf"/><Relationship Id="rId22" Type="http://schemas.openxmlformats.org/officeDocument/2006/relationships/image" Target="media/image8.wmf"/><Relationship Id="rId43" Type="http://schemas.openxmlformats.org/officeDocument/2006/relationships/image" Target="media/image21.wmf"/><Relationship Id="rId64" Type="http://schemas.openxmlformats.org/officeDocument/2006/relationships/oleObject" Target="embeddings/oleObject36.bin"/><Relationship Id="rId118" Type="http://schemas.openxmlformats.org/officeDocument/2006/relationships/oleObject" Target="embeddings/oleObject65.bin"/><Relationship Id="rId139" Type="http://schemas.openxmlformats.org/officeDocument/2006/relationships/oleObject" Target="embeddings/oleObject77.bin"/><Relationship Id="rId80" Type="http://schemas.openxmlformats.org/officeDocument/2006/relationships/oleObject" Target="embeddings/oleObject45.bin"/><Relationship Id="rId85" Type="http://schemas.openxmlformats.org/officeDocument/2006/relationships/image" Target="media/image41.wmf"/><Relationship Id="rId150" Type="http://schemas.openxmlformats.org/officeDocument/2006/relationships/oleObject" Target="embeddings/oleObject82.bin"/><Relationship Id="rId155" Type="http://schemas.openxmlformats.org/officeDocument/2006/relationships/image" Target="media/image73.wmf"/><Relationship Id="rId12" Type="http://schemas.openxmlformats.org/officeDocument/2006/relationships/image" Target="media/image3.wmf"/><Relationship Id="rId17"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oleObject" Target="embeddings/oleObject23.bin"/><Relationship Id="rId59" Type="http://schemas.openxmlformats.org/officeDocument/2006/relationships/image" Target="media/image29.wmf"/><Relationship Id="rId103" Type="http://schemas.openxmlformats.org/officeDocument/2006/relationships/image" Target="media/image49.wmf"/><Relationship Id="rId108" Type="http://schemas.openxmlformats.org/officeDocument/2006/relationships/oleObject" Target="embeddings/oleObject60.bin"/><Relationship Id="rId124" Type="http://schemas.openxmlformats.org/officeDocument/2006/relationships/image" Target="media/image58.wmf"/><Relationship Id="rId129" Type="http://schemas.openxmlformats.org/officeDocument/2006/relationships/oleObject" Target="embeddings/oleObject72.bin"/><Relationship Id="rId54" Type="http://schemas.openxmlformats.org/officeDocument/2006/relationships/oleObject" Target="embeddings/oleObject31.bin"/><Relationship Id="rId70" Type="http://schemas.openxmlformats.org/officeDocument/2006/relationships/oleObject" Target="embeddings/oleObject39.bin"/><Relationship Id="rId75" Type="http://schemas.openxmlformats.org/officeDocument/2006/relationships/image" Target="media/image37.wmf"/><Relationship Id="rId91" Type="http://schemas.openxmlformats.org/officeDocument/2006/relationships/image" Target="media/image43.wmf"/><Relationship Id="rId96" Type="http://schemas.openxmlformats.org/officeDocument/2006/relationships/oleObject" Target="embeddings/oleObject54.bin"/><Relationship Id="rId140" Type="http://schemas.openxmlformats.org/officeDocument/2006/relationships/image" Target="media/image66.wmf"/><Relationship Id="rId145" Type="http://schemas.openxmlformats.org/officeDocument/2006/relationships/image" Target="media/image68.wmf"/><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10.bin"/><Relationship Id="rId28" Type="http://schemas.openxmlformats.org/officeDocument/2006/relationships/oleObject" Target="embeddings/oleObject13.bin"/><Relationship Id="rId49" Type="http://schemas.openxmlformats.org/officeDocument/2006/relationships/image" Target="media/image24.wmf"/><Relationship Id="rId114" Type="http://schemas.openxmlformats.org/officeDocument/2006/relationships/oleObject" Target="embeddings/oleObject63.bin"/><Relationship Id="rId119" Type="http://schemas.openxmlformats.org/officeDocument/2006/relationships/image" Target="media/image57.wmf"/><Relationship Id="rId44"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image" Target="media/image32.wmf"/><Relationship Id="rId81" Type="http://schemas.openxmlformats.org/officeDocument/2006/relationships/image" Target="media/image39.wmf"/><Relationship Id="rId86" Type="http://schemas.openxmlformats.org/officeDocument/2006/relationships/oleObject" Target="embeddings/oleObject48.bin"/><Relationship Id="rId130" Type="http://schemas.openxmlformats.org/officeDocument/2006/relationships/image" Target="media/image61.wmf"/><Relationship Id="rId135" Type="http://schemas.openxmlformats.org/officeDocument/2006/relationships/oleObject" Target="embeddings/oleObject75.bin"/><Relationship Id="rId151" Type="http://schemas.openxmlformats.org/officeDocument/2006/relationships/image" Target="media/image71.wmf"/><Relationship Id="rId156" Type="http://schemas.openxmlformats.org/officeDocument/2006/relationships/oleObject" Target="embeddings/oleObject85.bin"/><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image" Target="media/image19.wmf"/><Relationship Id="rId109" Type="http://schemas.openxmlformats.org/officeDocument/2006/relationships/image" Target="media/image52.wmf"/><Relationship Id="rId34" Type="http://schemas.openxmlformats.org/officeDocument/2006/relationships/oleObject" Target="embeddings/oleObject17.bin"/><Relationship Id="rId50" Type="http://schemas.openxmlformats.org/officeDocument/2006/relationships/oleObject" Target="embeddings/oleObject29.bin"/><Relationship Id="rId55" Type="http://schemas.openxmlformats.org/officeDocument/2006/relationships/image" Target="media/image27.wmf"/><Relationship Id="rId76" Type="http://schemas.openxmlformats.org/officeDocument/2006/relationships/oleObject" Target="embeddings/oleObject42.bin"/><Relationship Id="rId97" Type="http://schemas.openxmlformats.org/officeDocument/2006/relationships/image" Target="media/image46.wmf"/><Relationship Id="rId104" Type="http://schemas.openxmlformats.org/officeDocument/2006/relationships/oleObject" Target="embeddings/oleObject58.bin"/><Relationship Id="rId120" Type="http://schemas.openxmlformats.org/officeDocument/2006/relationships/oleObject" Target="embeddings/oleObject66.bin"/><Relationship Id="rId125" Type="http://schemas.openxmlformats.org/officeDocument/2006/relationships/oleObject" Target="embeddings/oleObject70.bin"/><Relationship Id="rId141" Type="http://schemas.openxmlformats.org/officeDocument/2006/relationships/oleObject" Target="embeddings/oleObject78.bin"/><Relationship Id="rId146" Type="http://schemas.openxmlformats.org/officeDocument/2006/relationships/oleObject" Target="embeddings/oleObject80.bin"/><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oleObject" Target="embeddings/oleObject52.bin"/><Relationship Id="rId2" Type="http://schemas.openxmlformats.org/officeDocument/2006/relationships/settings" Target="settings.xml"/><Relationship Id="rId29" Type="http://schemas.openxmlformats.org/officeDocument/2006/relationships/oleObject" Target="embeddings/oleObject14.bin"/><Relationship Id="rId24" Type="http://schemas.openxmlformats.org/officeDocument/2006/relationships/image" Target="media/image9.wmf"/><Relationship Id="rId40" Type="http://schemas.openxmlformats.org/officeDocument/2006/relationships/oleObject" Target="embeddings/oleObject24.bin"/><Relationship Id="rId45" Type="http://schemas.openxmlformats.org/officeDocument/2006/relationships/image" Target="media/image22.wmf"/><Relationship Id="rId66" Type="http://schemas.openxmlformats.org/officeDocument/2006/relationships/oleObject" Target="embeddings/oleObject37.bin"/><Relationship Id="rId87" Type="http://schemas.openxmlformats.org/officeDocument/2006/relationships/oleObject" Target="embeddings/oleObject49.bin"/><Relationship Id="rId110" Type="http://schemas.openxmlformats.org/officeDocument/2006/relationships/oleObject" Target="embeddings/oleObject61.bin"/><Relationship Id="rId115" Type="http://schemas.openxmlformats.org/officeDocument/2006/relationships/image" Target="media/image55.wmf"/><Relationship Id="rId131" Type="http://schemas.openxmlformats.org/officeDocument/2006/relationships/oleObject" Target="embeddings/oleObject73.bin"/><Relationship Id="rId136" Type="http://schemas.openxmlformats.org/officeDocument/2006/relationships/image" Target="media/image64.wmf"/><Relationship Id="rId157" Type="http://schemas.openxmlformats.org/officeDocument/2006/relationships/fontTable" Target="fontTable.xml"/><Relationship Id="rId61" Type="http://schemas.openxmlformats.org/officeDocument/2006/relationships/image" Target="media/image30.wmf"/><Relationship Id="rId82" Type="http://schemas.openxmlformats.org/officeDocument/2006/relationships/oleObject" Target="embeddings/oleObject46.bin"/><Relationship Id="rId152" Type="http://schemas.openxmlformats.org/officeDocument/2006/relationships/oleObject" Target="embeddings/oleObject83.bin"/><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oleObject" Target="embeddings/oleObject15.bin"/><Relationship Id="rId35" Type="http://schemas.openxmlformats.org/officeDocument/2006/relationships/image" Target="media/image17.wmf"/><Relationship Id="rId56" Type="http://schemas.openxmlformats.org/officeDocument/2006/relationships/oleObject" Target="embeddings/oleObject32.bin"/><Relationship Id="rId77" Type="http://schemas.openxmlformats.org/officeDocument/2006/relationships/oleObject" Target="embeddings/oleObject43.bin"/><Relationship Id="rId100" Type="http://schemas.openxmlformats.org/officeDocument/2006/relationships/oleObject" Target="embeddings/oleObject56.bin"/><Relationship Id="rId105" Type="http://schemas.openxmlformats.org/officeDocument/2006/relationships/image" Target="media/image50.wmf"/><Relationship Id="rId126" Type="http://schemas.openxmlformats.org/officeDocument/2006/relationships/image" Target="media/image59.wmf"/><Relationship Id="rId147" Type="http://schemas.openxmlformats.org/officeDocument/2006/relationships/image" Target="media/image69.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40.bin"/><Relationship Id="rId93" Type="http://schemas.openxmlformats.org/officeDocument/2006/relationships/image" Target="media/image44.wmf"/><Relationship Id="rId98" Type="http://schemas.openxmlformats.org/officeDocument/2006/relationships/oleObject" Target="embeddings/oleObject55.bin"/><Relationship Id="rId121" Type="http://schemas.openxmlformats.org/officeDocument/2006/relationships/oleObject" Target="embeddings/oleObject67.bin"/><Relationship Id="rId142" Type="http://schemas.openxmlformats.org/officeDocument/2006/relationships/hyperlink" Target="dict://key.0895DFE8DB67F9409DB285590D870EDD/maximum" TargetMode="External"/><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oleObject" Target="embeddings/oleObject27.bin"/><Relationship Id="rId67" Type="http://schemas.openxmlformats.org/officeDocument/2006/relationships/image" Target="media/image33.wmf"/><Relationship Id="rId116" Type="http://schemas.openxmlformats.org/officeDocument/2006/relationships/oleObject" Target="embeddings/oleObject64.bin"/><Relationship Id="rId137" Type="http://schemas.openxmlformats.org/officeDocument/2006/relationships/oleObject" Target="embeddings/oleObject76.bin"/><Relationship Id="rId158"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20.wmf"/><Relationship Id="rId62" Type="http://schemas.openxmlformats.org/officeDocument/2006/relationships/oleObject" Target="embeddings/oleObject35.bin"/><Relationship Id="rId83" Type="http://schemas.openxmlformats.org/officeDocument/2006/relationships/image" Target="media/image40.wmf"/><Relationship Id="rId88" Type="http://schemas.openxmlformats.org/officeDocument/2006/relationships/oleObject" Target="embeddings/oleObject50.bin"/><Relationship Id="rId111" Type="http://schemas.openxmlformats.org/officeDocument/2006/relationships/image" Target="media/image53.wmf"/><Relationship Id="rId132" Type="http://schemas.openxmlformats.org/officeDocument/2006/relationships/image" Target="media/image62.wmf"/><Relationship Id="rId153" Type="http://schemas.openxmlformats.org/officeDocument/2006/relationships/image" Target="media/image72.wmf"/><Relationship Id="rId15" Type="http://schemas.openxmlformats.org/officeDocument/2006/relationships/oleObject" Target="embeddings/oleObject6.bin"/><Relationship Id="rId36" Type="http://schemas.openxmlformats.org/officeDocument/2006/relationships/oleObject" Target="embeddings/oleObject22.bin"/><Relationship Id="rId57" Type="http://schemas.openxmlformats.org/officeDocument/2006/relationships/image" Target="media/image28.wmf"/><Relationship Id="rId106" Type="http://schemas.openxmlformats.org/officeDocument/2006/relationships/oleObject" Target="embeddings/oleObject59.bin"/><Relationship Id="rId127" Type="http://schemas.openxmlformats.org/officeDocument/2006/relationships/oleObject" Target="embeddings/oleObject71.bin"/><Relationship Id="rId10" Type="http://schemas.openxmlformats.org/officeDocument/2006/relationships/oleObject" Target="embeddings/oleObject3.bin"/><Relationship Id="rId31" Type="http://schemas.openxmlformats.org/officeDocument/2006/relationships/image" Target="media/image11.wmf"/><Relationship Id="rId52" Type="http://schemas.openxmlformats.org/officeDocument/2006/relationships/oleObject" Target="embeddings/oleObject30.bin"/><Relationship Id="rId73" Type="http://schemas.openxmlformats.org/officeDocument/2006/relationships/image" Target="media/image36.wmf"/><Relationship Id="rId78" Type="http://schemas.openxmlformats.org/officeDocument/2006/relationships/oleObject" Target="embeddings/oleObject44.bin"/><Relationship Id="rId94" Type="http://schemas.openxmlformats.org/officeDocument/2006/relationships/oleObject" Target="embeddings/oleObject5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8.bin"/><Relationship Id="rId143" Type="http://schemas.openxmlformats.org/officeDocument/2006/relationships/image" Target="media/image67.wmf"/><Relationship Id="rId148" Type="http://schemas.openxmlformats.org/officeDocument/2006/relationships/oleObject" Target="embeddings/oleObject81.bin"/><Relationship Id="rId4" Type="http://schemas.openxmlformats.org/officeDocument/2006/relationships/footnotes" Target="footnotes.xml"/><Relationship Id="rId9" Type="http://schemas.openxmlformats.org/officeDocument/2006/relationships/oleObject" Target="embeddings/oleObject2.bin"/><Relationship Id="rId26" Type="http://schemas.openxmlformats.org/officeDocument/2006/relationships/image" Target="media/image10.wmf"/><Relationship Id="rId47" Type="http://schemas.openxmlformats.org/officeDocument/2006/relationships/image" Target="media/image23.wmf"/><Relationship Id="rId68"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oleObject" Target="embeddings/oleObject62.bin"/><Relationship Id="rId133" Type="http://schemas.openxmlformats.org/officeDocument/2006/relationships/oleObject" Target="embeddings/oleObject74.bin"/><Relationship Id="rId154" Type="http://schemas.openxmlformats.org/officeDocument/2006/relationships/oleObject" Target="embeddings/oleObject84.bin"/><Relationship Id="rId16" Type="http://schemas.openxmlformats.org/officeDocument/2006/relationships/image" Target="media/image5.wmf"/><Relationship Id="rId37" Type="http://schemas.openxmlformats.org/officeDocument/2006/relationships/image" Target="media/image18.wmf"/><Relationship Id="rId58" Type="http://schemas.openxmlformats.org/officeDocument/2006/relationships/oleObject" Target="embeddings/oleObject33.bin"/><Relationship Id="rId79" Type="http://schemas.openxmlformats.org/officeDocument/2006/relationships/image" Target="media/image38.wmf"/><Relationship Id="rId102" Type="http://schemas.openxmlformats.org/officeDocument/2006/relationships/oleObject" Target="embeddings/oleObject57.bin"/><Relationship Id="rId123" Type="http://schemas.openxmlformats.org/officeDocument/2006/relationships/oleObject" Target="embeddings/oleObject69.bin"/><Relationship Id="rId144" Type="http://schemas.openxmlformats.org/officeDocument/2006/relationships/oleObject" Target="embeddings/oleObject79.bin"/><Relationship Id="rId90" Type="http://schemas.openxmlformats.org/officeDocument/2006/relationships/oleObject" Target="embeddings/oleObject51.bin"/><Relationship Id="rId27" Type="http://schemas.openxmlformats.org/officeDocument/2006/relationships/oleObject" Target="embeddings/oleObject12.bin"/><Relationship Id="rId48" Type="http://schemas.openxmlformats.org/officeDocument/2006/relationships/oleObject" Target="embeddings/oleObject28.bin"/><Relationship Id="rId69" Type="http://schemas.openxmlformats.org/officeDocument/2006/relationships/image" Target="media/image34.wmf"/><Relationship Id="rId113" Type="http://schemas.openxmlformats.org/officeDocument/2006/relationships/image" Target="media/image54.wmf"/><Relationship Id="rId134" Type="http://schemas.openxmlformats.org/officeDocument/2006/relationships/image" Target="media/image63.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21.bin"/><Relationship Id="rId3" Type="http://schemas.openxmlformats.org/officeDocument/2006/relationships/image" Target="media/image14.wmf"/><Relationship Id="rId7" Type="http://schemas.openxmlformats.org/officeDocument/2006/relationships/image" Target="media/image16.wmf"/><Relationship Id="rId2" Type="http://schemas.openxmlformats.org/officeDocument/2006/relationships/oleObject" Target="embeddings/oleObject18.bin"/><Relationship Id="rId1" Type="http://schemas.openxmlformats.org/officeDocument/2006/relationships/image" Target="media/image13.wmf"/><Relationship Id="rId6" Type="http://schemas.openxmlformats.org/officeDocument/2006/relationships/oleObject" Target="embeddings/oleObject20.bin"/><Relationship Id="rId5" Type="http://schemas.openxmlformats.org/officeDocument/2006/relationships/image" Target="media/image15.wmf"/><Relationship Id="rId4" Type="http://schemas.openxmlformats.org/officeDocument/2006/relationships/oleObject" Target="embeddings/oleObject1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1572</Words>
  <Characters>8962</Characters>
  <Application>Microsoft Office Word</Application>
  <DocSecurity>0</DocSecurity>
  <Lines>74</Lines>
  <Paragraphs>21</Paragraphs>
  <ScaleCrop>false</ScaleCrop>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2025-10-21T09:06:00Z</dcterms:created>
  <dcterms:modified xsi:type="dcterms:W3CDTF">2025-10-21T09:08:00Z</dcterms:modified>
</cp:coreProperties>
</file>