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F373" w14:textId="2C39A524" w:rsidR="003B599B" w:rsidRDefault="00000000">
      <w:pPr>
        <w:pStyle w:val="30"/>
        <w:snapToGrid/>
        <w:spacing w:before="0" w:after="0" w:line="360" w:lineRule="auto"/>
        <w:ind w:firstLineChars="0" w:firstLine="0"/>
        <w:jc w:val="center"/>
        <w:rPr>
          <w:rFonts w:ascii="仿宋_GB2312" w:eastAsia="仿宋_GB2312" w:hAnsi="仿宋_GB2312" w:cs="仿宋_GB2312" w:hint="eastAsia"/>
          <w:sz w:val="32"/>
        </w:rPr>
      </w:pPr>
      <w:bookmarkStart w:id="0" w:name="_Toc499975464"/>
      <w:r>
        <w:rPr>
          <w:rFonts w:hAnsi="宋体" w:hint="eastAsia"/>
          <w:sz w:val="44"/>
          <w:szCs w:val="44"/>
        </w:rPr>
        <w:t>地方政府信用风险理论基础</w:t>
      </w:r>
      <w:r w:rsidR="00C020C0">
        <w:rPr>
          <w:rFonts w:hAnsi="宋体" w:hint="eastAsia"/>
          <w:sz w:val="44"/>
          <w:szCs w:val="44"/>
        </w:rPr>
        <w:t>-公债理论</w:t>
      </w:r>
    </w:p>
    <w:bookmarkEnd w:id="0"/>
    <w:p w14:paraId="316CFF94" w14:textId="3A8115FE" w:rsidR="003B599B" w:rsidRDefault="003B599B">
      <w:pPr>
        <w:pStyle w:val="30"/>
        <w:snapToGrid/>
        <w:spacing w:before="0" w:after="0" w:line="360" w:lineRule="auto"/>
        <w:rPr>
          <w:rFonts w:ascii="仿宋_GB2312" w:eastAsia="仿宋_GB2312" w:hAnsi="仿宋_GB2312" w:cs="仿宋_GB2312" w:hint="eastAsia"/>
          <w:sz w:val="32"/>
        </w:rPr>
      </w:pPr>
    </w:p>
    <w:p w14:paraId="3D95A06A" w14:textId="77777777" w:rsidR="003B599B" w:rsidRDefault="00000000">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公债理论的发展，经历了一个漫长的演进过程，公债理论自公债诞生伊始就存在着很大的分歧。其理论发展可以说是经济理论发展史的一个分支。公债理论始终围绕着政府与市场哪个更有效率这个问题展开的，主要探讨的问题有公债的经济学解释、公债对经济增长的作用机制、公债的可持续问题和公债的风险管理等方面。</w:t>
      </w:r>
    </w:p>
    <w:p w14:paraId="3037DF92" w14:textId="77777777" w:rsidR="003B599B" w:rsidRDefault="00000000">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对于公债的经济学解释有公债有害论与公债有益论，比较有代表性的理论与观点有，巴罗——李嘉图定理、凯恩斯的公债调节需求理论、理性预期学派、公共选择学派以及供给学派对公债的经济学看法与解释。从公债理论的整个发展过程可以看出，虽然不同观点对公债的看法不同，但是众多观点都认同过多的负债对于一个国家来说并非好事，把负债控制在一个合理的范围内是很有必要的。</w:t>
      </w:r>
    </w:p>
    <w:p w14:paraId="6A88AE71" w14:textId="77777777" w:rsidR="003B599B" w:rsidRDefault="00000000">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对于公债对经济增长的作用机制，诸多学者从不同层次不同视角对此进行了深入的探讨与分析，主要总结起来可以有如下几种：（1）挤出效应。即如果政府选择发行公债来扩大财政支出，市场上对于资金的需求将会增加，在其他条件不变的情况下，市场利率将会上升，从而挤出投资，存在挤出效应。（2）挤入效应。公债的增加能够增加民间资产，使得人们产生“公债幻觉”觉得自己的财富额增加了，因而减</w:t>
      </w:r>
      <w:r>
        <w:rPr>
          <w:rFonts w:ascii="仿宋_GB2312" w:eastAsia="仿宋_GB2312" w:hAnsi="仿宋_GB2312" w:cs="仿宋_GB2312" w:hint="eastAsia"/>
          <w:kern w:val="2"/>
          <w:sz w:val="32"/>
          <w:szCs w:val="32"/>
        </w:rPr>
        <w:lastRenderedPageBreak/>
        <w:t>少储蓄，增加消费支出；另一方面在资本性支出环节，公共投资往往与私人投资具有互补效应，通过这种投资，可以在一定程度上提高私人部门的预期收益率，增加私人部门的投资。其次，公共投资往往投资于一些私人部门不愿涉足的领域，不会降低民间投资的预期收益率。最后，特别是在国民经济处于经济周期的低谷时，公共投资能够暂时增加总需求，刺激经济。一般而言，政府把公债资金用于消费，虽然在短期可以增加总需求，但是就长期来看，它会挤占私人投资，公共消费对长期的经济增长是不利的。（3）通货膨胀效应。如果公债发行量与货币供应量之间存在正向关系，那么依据需求拉上型通胀理论，物价是由于过多的需求追逐过少的供给造成的，公债发行一般会带来通胀。如果公债的发行促进了经济增长，那么国民收入会增加，国民收入的增加会增加总需求，是否会导致需求拉上型的通胀就取决于社会总供求的情况。如果此时社会仍存在大量的闲置资源可供扩张供给，那么就不会造成通胀，反之，如果社会的生产资源接近社会临界状态，那么就会导致通胀的出现。</w:t>
      </w:r>
    </w:p>
    <w:p w14:paraId="18990D0E" w14:textId="77777777" w:rsidR="003B599B" w:rsidRDefault="00000000">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对于公债可持续性问题的探讨：从财政维持账户平衡角度来看，政府债务可持续性问题是指各期财政收支实现平衡，即包含债务还本付息在内的所有支出可以通过举借债务在内的收入予以满足。而从宏观经济与社会福利视角分析，可持续的债务规模是由各期宏观经济增长与微观家庭的共同</w:t>
      </w:r>
      <w:r>
        <w:rPr>
          <w:rFonts w:ascii="仿宋_GB2312" w:eastAsia="仿宋_GB2312" w:hAnsi="仿宋_GB2312" w:cs="仿宋_GB2312" w:hint="eastAsia"/>
          <w:kern w:val="2"/>
          <w:sz w:val="32"/>
          <w:szCs w:val="32"/>
        </w:rPr>
        <w:lastRenderedPageBreak/>
        <w:t>需要所决定的。如果一国债务不可持续，将最终导致政府无力支付甚至资不抵债，造成财政风险，形成债务偿付危机。对政府债务可持续的标准有静态指标与动态指标两种分析方法。其中政府预算约束是研究政府债务问题的理论基石，主要有非蓬齐博弈条件、债务有界以及跨期预算约束三种分析思路。</w:t>
      </w:r>
    </w:p>
    <w:p w14:paraId="42968A0F" w14:textId="77777777" w:rsidR="003B599B" w:rsidRDefault="00000000">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从债务风险管理角度来看，政府债务风险是由于债务积累所引致的财政不可持续，继而在未来发生损失的不确定性。对政府债务风险的研究主要涉及债务风险识别与分类；债务风险预警与指标构建；债务风险评价与测度三个方面。</w:t>
      </w:r>
    </w:p>
    <w:p w14:paraId="243B2F3A" w14:textId="77777777" w:rsidR="003B599B" w:rsidRDefault="003B599B"/>
    <w:sectPr w:rsidR="003B59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41FE" w14:textId="77777777" w:rsidR="00817A69" w:rsidRDefault="00817A69">
      <w:pPr>
        <w:spacing w:after="0"/>
      </w:pPr>
      <w:r>
        <w:separator/>
      </w:r>
    </w:p>
  </w:endnote>
  <w:endnote w:type="continuationSeparator" w:id="0">
    <w:p w14:paraId="2D28C77C" w14:textId="77777777" w:rsidR="00817A69" w:rsidRDefault="00817A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431C" w14:textId="77777777" w:rsidR="00817A69" w:rsidRDefault="00817A69">
      <w:pPr>
        <w:spacing w:after="0"/>
      </w:pPr>
      <w:r>
        <w:separator/>
      </w:r>
    </w:p>
  </w:footnote>
  <w:footnote w:type="continuationSeparator" w:id="0">
    <w:p w14:paraId="78DD1369" w14:textId="77777777" w:rsidR="00817A69" w:rsidRDefault="00817A6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97125A"/>
    <w:rsid w:val="00266E6F"/>
    <w:rsid w:val="003B599B"/>
    <w:rsid w:val="00817A69"/>
    <w:rsid w:val="00C020C0"/>
    <w:rsid w:val="6B971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680AB"/>
  <w15:docId w15:val="{30D77544-D0B2-40A2-8C3E-9E32A724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pPr>
    <w:rPr>
      <w:rFonts w:ascii="Tahoma" w:eastAsia="微软雅黑" w:hAnsi="Tahoma"/>
      <w:sz w:val="22"/>
      <w:szCs w:val="22"/>
    </w:rPr>
  </w:style>
  <w:style w:type="paragraph" w:styleId="2">
    <w:name w:val="heading 2"/>
    <w:basedOn w:val="a"/>
    <w:next w:val="a"/>
    <w:uiPriority w:val="9"/>
    <w:unhideWhenUsed/>
    <w:qFormat/>
    <w:pPr>
      <w:keepNext/>
      <w:keepLines/>
      <w:widowControl w:val="0"/>
      <w:adjustRightInd/>
      <w:snapToGrid/>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uiPriority w:val="9"/>
    <w:qFormat/>
    <w:pPr>
      <w:keepNext/>
      <w:keepLines/>
      <w:widowControl w:val="0"/>
      <w:adjustRightInd/>
      <w:snapToGrid/>
      <w:spacing w:before="260" w:after="260" w:line="416" w:lineRule="auto"/>
      <w:jc w:val="both"/>
      <w:outlineLvl w:val="2"/>
    </w:pPr>
    <w:rPr>
      <w:rFonts w:ascii="Calibri" w:eastAsia="宋体" w:hAnsi="Calibri"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标题3"/>
    <w:basedOn w:val="3"/>
    <w:next w:val="a"/>
    <w:qFormat/>
    <w:pPr>
      <w:snapToGrid w:val="0"/>
      <w:ind w:firstLineChars="200" w:firstLine="643"/>
    </w:pPr>
    <w:rPr>
      <w:rFonts w:ascii="宋体" w:hAnsiTheme="minorHAnsi" w:cs="宋体"/>
      <w:kern w:val="0"/>
      <w:sz w:val="28"/>
    </w:rPr>
  </w:style>
  <w:style w:type="paragraph" w:customStyle="1" w:styleId="20">
    <w:name w:val="标题2"/>
    <w:basedOn w:val="2"/>
    <w:next w:val="a"/>
    <w:qFormat/>
    <w:pPr>
      <w:snapToGrid w:val="0"/>
      <w:ind w:firstLineChars="200" w:firstLine="883"/>
    </w:pPr>
    <w:rPr>
      <w:rFonts w:eastAsia="黑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649</Words>
  <Characters>669</Characters>
  <Application>Microsoft Office Word</Application>
  <DocSecurity>0</DocSecurity>
  <Lines>27</Lines>
  <Paragraphs>5</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liujianjun</cp:lastModifiedBy>
  <cp:revision>2</cp:revision>
  <dcterms:created xsi:type="dcterms:W3CDTF">2024-12-23T03:12:00Z</dcterms:created>
  <dcterms:modified xsi:type="dcterms:W3CDTF">2025-10-21T08:15:00Z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2502A69BA26149468F4BBC0EBF646857_11</vt:lpwstr>
  </property>
  <property fmtid="{D5CDD505-2E9C-101B-9397-08002B2CF9AE}" pid="4" name="KSOTemplateDocerSaveRecord">
    <vt:lpwstr>eyJoZGlkIjoiNTZmMDJkNjg1Mjg4MWE5MGJmMDM0N2I3N2FiMjQyNmQiLCJ1c2VySWQiOiI0MTA3MjgzMTYifQ==</vt:lpwstr>
  </property>
</Properties>
</file>