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D7157" w14:textId="1650A393" w:rsidR="002A3BCC" w:rsidRPr="009D1205" w:rsidRDefault="009D1205">
      <w:pPr>
        <w:rPr>
          <w:rFonts w:ascii="宋体" w:eastAsia="宋体" w:hAnsi="宋体"/>
          <w:sz w:val="44"/>
          <w:szCs w:val="44"/>
        </w:rPr>
      </w:pPr>
      <w:r w:rsidRPr="009D1205">
        <w:rPr>
          <w:rFonts w:ascii="宋体" w:eastAsia="宋体" w:hAnsi="宋体" w:hint="eastAsia"/>
          <w:sz w:val="44"/>
          <w:szCs w:val="44"/>
        </w:rPr>
        <w:t>财政收入波动性测算——基于</w:t>
      </w:r>
      <w:r w:rsidRPr="009D1205">
        <w:rPr>
          <w:rFonts w:ascii="宋体" w:eastAsia="宋体" w:hAnsi="宋体"/>
          <w:sz w:val="44"/>
          <w:szCs w:val="44"/>
        </w:rPr>
        <w:t>DSGE</w:t>
      </w:r>
      <w:r w:rsidRPr="009D1205">
        <w:rPr>
          <w:rFonts w:ascii="宋体" w:eastAsia="宋体" w:hAnsi="宋体" w:hint="eastAsia"/>
          <w:sz w:val="44"/>
          <w:szCs w:val="44"/>
        </w:rPr>
        <w:t>模型的分析</w:t>
      </w:r>
    </w:p>
    <w:p w14:paraId="414F4B61" w14:textId="77777777" w:rsidR="009D1205" w:rsidRPr="009D1205" w:rsidRDefault="009D1205">
      <w:pPr>
        <w:rPr>
          <w:rFonts w:ascii="仿宋" w:eastAsia="仿宋" w:hAnsi="仿宋"/>
          <w:sz w:val="32"/>
          <w:szCs w:val="32"/>
        </w:rPr>
      </w:pPr>
    </w:p>
    <w:p w14:paraId="04F0594F"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理论上</w:t>
      </w:r>
      <w:proofErr w:type="gramStart"/>
      <w:r w:rsidRPr="009D1205">
        <w:rPr>
          <w:rFonts w:ascii="仿宋" w:eastAsia="仿宋" w:hAnsi="仿宋" w:cs="仿宋_GB2312" w:hint="eastAsia"/>
          <w:sz w:val="32"/>
          <w:szCs w:val="32"/>
        </w:rPr>
        <w:t>讲收入</w:t>
      </w:r>
      <w:proofErr w:type="gramEnd"/>
      <w:r w:rsidRPr="009D1205">
        <w:rPr>
          <w:rFonts w:ascii="仿宋" w:eastAsia="仿宋" w:hAnsi="仿宋" w:cs="仿宋_GB2312" w:hint="eastAsia"/>
          <w:sz w:val="32"/>
          <w:szCs w:val="32"/>
        </w:rPr>
        <w:t>的不确定性能够显著增加预防性动机的货币需求量，因此收入波动性的变化应与支出规模的变动具有反向的作用关系；同样，从财政视角分析，这种机制同样显著，政府在负债过程中同样存在基于外生冲击的考虑而具有储蓄性动机行为（庞晓波，2015）。在现实中，可以观察到地方政府财政收入的波动性主要来源于政府性基金收入的变化，其中土地财政对于全口径地方财政收入的贡献巨大，但在实证分析中，</w:t>
      </w:r>
      <w:proofErr w:type="gramStart"/>
      <w:r w:rsidRPr="009D1205">
        <w:rPr>
          <w:rFonts w:ascii="仿宋" w:eastAsia="仿宋" w:hAnsi="仿宋" w:cs="仿宋_GB2312" w:hint="eastAsia"/>
          <w:sz w:val="32"/>
          <w:szCs w:val="32"/>
        </w:rPr>
        <w:t>如苑德</w:t>
      </w:r>
      <w:proofErr w:type="gramEnd"/>
      <w:r w:rsidRPr="009D1205">
        <w:rPr>
          <w:rFonts w:ascii="仿宋" w:eastAsia="仿宋" w:hAnsi="仿宋" w:cs="仿宋_GB2312" w:hint="eastAsia"/>
          <w:sz w:val="32"/>
          <w:szCs w:val="32"/>
        </w:rPr>
        <w:t>宇（2014）通过对1995——2012年省级财政收支数据回归发现，税收收入的波动与当期政府投资具有正向作用关系，究其原因在于地方政府基于预算软约束背景下，中央对地方存在兜底责任以及地方政府通过表外筹集资金所造成的。从当前时点来看，随着地方政府债务逐步纳入预算管理、财政部对地方政府违规举债的查处力度加大以及地方政府官员任期债务增量终身问责制的落实，地方政府预算约束的硬化以及财政举借的透明化将有助于地方政府财政收入波动性与预防性动机的正向反应机制，因此本文对于地方政府波动性的</w:t>
      </w:r>
      <w:proofErr w:type="gramStart"/>
      <w:r w:rsidRPr="009D1205">
        <w:rPr>
          <w:rFonts w:ascii="仿宋" w:eastAsia="仿宋" w:hAnsi="仿宋" w:cs="仿宋_GB2312" w:hint="eastAsia"/>
          <w:sz w:val="32"/>
          <w:szCs w:val="32"/>
        </w:rPr>
        <w:t>考量</w:t>
      </w:r>
      <w:proofErr w:type="gramEnd"/>
      <w:r w:rsidRPr="009D1205">
        <w:rPr>
          <w:rFonts w:ascii="仿宋" w:eastAsia="仿宋" w:hAnsi="仿宋" w:cs="仿宋_GB2312" w:hint="eastAsia"/>
          <w:sz w:val="32"/>
          <w:szCs w:val="32"/>
        </w:rPr>
        <w:t>主要建立在对地方政府行为刻画基础上的外生冲击对财政收入波动性的分析之上。</w:t>
      </w:r>
    </w:p>
    <w:p w14:paraId="139EDF67" w14:textId="77777777" w:rsidR="009D1205" w:rsidRPr="009D1205" w:rsidRDefault="009D1205" w:rsidP="009D1205">
      <w:pPr>
        <w:spacing w:line="360" w:lineRule="auto"/>
        <w:ind w:firstLineChars="200" w:firstLine="640"/>
        <w:rPr>
          <w:rFonts w:ascii="仿宋" w:eastAsia="仿宋" w:hAnsi="仿宋" w:cs="仿宋_GB2312"/>
          <w:sz w:val="32"/>
          <w:szCs w:val="32"/>
        </w:rPr>
      </w:pPr>
      <w:bookmarkStart w:id="0" w:name="_Toc499975493"/>
      <w:r w:rsidRPr="009D1205">
        <w:rPr>
          <w:rFonts w:ascii="仿宋" w:eastAsia="仿宋" w:hAnsi="仿宋" w:cs="仿宋_GB2312"/>
          <w:sz w:val="32"/>
          <w:szCs w:val="32"/>
        </w:rPr>
        <w:t xml:space="preserve">5.3.1 </w:t>
      </w:r>
      <w:r w:rsidRPr="009D1205">
        <w:rPr>
          <w:rFonts w:ascii="仿宋" w:eastAsia="仿宋" w:hAnsi="仿宋" w:cs="仿宋_GB2312" w:hint="eastAsia"/>
          <w:sz w:val="32"/>
          <w:szCs w:val="32"/>
        </w:rPr>
        <w:t>模型分析框架</w:t>
      </w:r>
      <w:bookmarkEnd w:id="0"/>
    </w:p>
    <w:p w14:paraId="50ED32A1"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lastRenderedPageBreak/>
        <w:t>本文采用的是一个封闭经济模型，模型主体包含家庭、厂商、中央银行以及政府部门，经济</w:t>
      </w:r>
      <w:proofErr w:type="gramStart"/>
      <w:r w:rsidRPr="009D1205">
        <w:rPr>
          <w:rFonts w:ascii="仿宋" w:eastAsia="仿宋" w:hAnsi="仿宋" w:cs="仿宋_GB2312" w:hint="eastAsia"/>
          <w:sz w:val="32"/>
          <w:szCs w:val="32"/>
        </w:rPr>
        <w:t>均衡由</w:t>
      </w:r>
      <w:proofErr w:type="gramEnd"/>
      <w:r w:rsidRPr="009D1205">
        <w:rPr>
          <w:rFonts w:ascii="仿宋" w:eastAsia="仿宋" w:hAnsi="仿宋" w:cs="仿宋_GB2312" w:hint="eastAsia"/>
          <w:sz w:val="32"/>
          <w:szCs w:val="32"/>
        </w:rPr>
        <w:t>主体行为决定。同时假设家庭部门为李嘉图式的消费者，拥有无限期寿命以及随意的资产调节能力。厂商部门包括中间品厂商以及最终品厂商部门。中间品厂商处于垄断竞争市场并面对粘性工资；最终品厂商处于完全竞争市场。中央银行制定货币政策，政府部门制定财政政策，政策制定主体包括中央政府与地方政府。</w:t>
      </w:r>
    </w:p>
    <w:p w14:paraId="36BC3DE1"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（1）产业结构</w:t>
      </w:r>
    </w:p>
    <w:p w14:paraId="6E9EB016"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由于本文目标在于刻画产业投资性支出对于产业结构的动态影响过程以及作用机制，因此首先需要对产业结构进行描述，本文参考张伟、郑婕（2014）等人的做法，将产业结构进行如下设定：</w:t>
      </w:r>
    </w:p>
    <w:p w14:paraId="58D6238B"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sz w:val="32"/>
          <w:szCs w:val="32"/>
        </w:rPr>
        <w:object w:dxaOrig="4812" w:dyaOrig="934" w14:anchorId="4DAE3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pt;height:46.55pt" o:ole="">
            <v:imagedata r:id="rId7" o:title=""/>
          </v:shape>
          <o:OLEObject Type="Embed" ProgID="Equation.Ribbit" ShapeID="_x0000_i1025" DrawAspect="Content" ObjectID="_1822568228" r:id="rId8"/>
        </w:object>
      </w:r>
    </w:p>
    <w:p w14:paraId="2A1E6689"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其中，</w:t>
      </w:r>
      <w:r w:rsidRPr="009D1205">
        <w:rPr>
          <w:rFonts w:ascii="仿宋" w:eastAsia="仿宋" w:hAnsi="仿宋" w:cs="仿宋_GB2312"/>
          <w:sz w:val="32"/>
          <w:szCs w:val="32"/>
        </w:rPr>
        <w:object w:dxaOrig="102" w:dyaOrig="178" w14:anchorId="2F22FDDC">
          <v:shape id="_x0000_i1026" type="#_x0000_t75" style="width:4.85pt;height:8.8pt" o:ole="">
            <v:imagedata r:id="rId9" o:title=""/>
          </v:shape>
          <o:OLEObject Type="Embed" ProgID="Equation.Ribbit" ShapeID="_x0000_i1026" DrawAspect="Content" ObjectID="_1822568229" r:id="rId10"/>
        </w:object>
      </w:r>
      <w:r w:rsidRPr="009D1205">
        <w:rPr>
          <w:rFonts w:ascii="仿宋" w:eastAsia="仿宋" w:hAnsi="仿宋" w:cs="仿宋_GB2312" w:hint="eastAsia"/>
          <w:sz w:val="32"/>
          <w:szCs w:val="32"/>
        </w:rPr>
        <w:t>反映不同的产业，参数</w:t>
      </w:r>
      <w:r w:rsidRPr="009D1205">
        <w:rPr>
          <w:rFonts w:ascii="仿宋" w:eastAsia="仿宋" w:hAnsi="仿宋" w:cs="仿宋_GB2312"/>
          <w:sz w:val="32"/>
          <w:szCs w:val="32"/>
        </w:rPr>
        <w:object w:dxaOrig="115" w:dyaOrig="234" w14:anchorId="6C71A554">
          <v:shape id="_x0000_i1027" type="#_x0000_t75" style="width:6.15pt;height:11.85pt" o:ole="">
            <v:imagedata r:id="rId11" o:title=""/>
          </v:shape>
          <o:OLEObject Type="Embed" ProgID="Equation.Ribbit" ShapeID="_x0000_i1027" DrawAspect="Content" ObjectID="_1822568230" r:id="rId12"/>
        </w:object>
      </w:r>
      <w:r w:rsidRPr="009D1205">
        <w:rPr>
          <w:rFonts w:ascii="仿宋" w:eastAsia="仿宋" w:hAnsi="仿宋" w:cs="仿宋_GB2312" w:hint="eastAsia"/>
          <w:sz w:val="32"/>
          <w:szCs w:val="32"/>
        </w:rPr>
        <w:t>用于刻画不同产业产值在GDP中所占的权重。在产业内部进行生产的企业按照两阶段组织产品的生产与定价。本文对于产业结构的探讨主要包括农业</w:t>
      </w:r>
      <w:r w:rsidRPr="009D1205">
        <w:rPr>
          <w:rFonts w:ascii="仿宋" w:eastAsia="仿宋" w:hAnsi="仿宋" w:cs="仿宋_GB2312"/>
          <w:sz w:val="32"/>
          <w:szCs w:val="32"/>
        </w:rPr>
        <w:object w:dxaOrig="244" w:dyaOrig="278" w14:anchorId="5EE0817F">
          <v:shape id="_x0000_i1028" type="#_x0000_t75" style="width:11.85pt;height:14.05pt" o:ole="">
            <v:imagedata r:id="rId13" o:title=""/>
          </v:shape>
          <o:OLEObject Type="Embed" ProgID="Equation.Ribbit" ShapeID="_x0000_i1028" DrawAspect="Content" ObjectID="_1822568231" r:id="rId14"/>
        </w:object>
      </w:r>
      <w:r w:rsidRPr="009D1205">
        <w:rPr>
          <w:rFonts w:ascii="仿宋" w:eastAsia="仿宋" w:hAnsi="仿宋" w:cs="仿宋_GB2312" w:hint="eastAsia"/>
          <w:sz w:val="32"/>
          <w:szCs w:val="32"/>
        </w:rPr>
        <w:t>、制造业</w:t>
      </w:r>
      <w:r w:rsidRPr="009D1205">
        <w:rPr>
          <w:rFonts w:ascii="仿宋" w:eastAsia="仿宋" w:hAnsi="仿宋" w:cs="仿宋_GB2312"/>
          <w:sz w:val="32"/>
          <w:szCs w:val="32"/>
        </w:rPr>
        <w:object w:dxaOrig="297" w:dyaOrig="272" w14:anchorId="65D4DA3F">
          <v:shape id="_x0000_i1029" type="#_x0000_t75" style="width:14.95pt;height:13.6pt" o:ole="">
            <v:imagedata r:id="rId15" o:title=""/>
          </v:shape>
          <o:OLEObject Type="Embed" ProgID="Equation.Ribbit" ShapeID="_x0000_i1029" DrawAspect="Content" ObjectID="_1822568232" r:id="rId16"/>
        </w:object>
      </w:r>
      <w:r w:rsidRPr="009D1205">
        <w:rPr>
          <w:rFonts w:ascii="仿宋" w:eastAsia="仿宋" w:hAnsi="仿宋" w:cs="仿宋_GB2312" w:hint="eastAsia"/>
          <w:sz w:val="32"/>
          <w:szCs w:val="32"/>
        </w:rPr>
        <w:t>、以及服务业</w:t>
      </w:r>
      <w:r w:rsidRPr="009D1205">
        <w:rPr>
          <w:rFonts w:ascii="仿宋" w:eastAsia="仿宋" w:hAnsi="仿宋" w:cs="仿宋_GB2312"/>
          <w:sz w:val="32"/>
          <w:szCs w:val="32"/>
        </w:rPr>
        <w:object w:dxaOrig="230" w:dyaOrig="276" w14:anchorId="31C59F6B">
          <v:shape id="_x0000_i1030" type="#_x0000_t75" style="width:11pt;height:13.6pt" o:ole="">
            <v:imagedata r:id="rId17" o:title=""/>
          </v:shape>
          <o:OLEObject Type="Embed" ProgID="Equation.Ribbit" ShapeID="_x0000_i1030" DrawAspect="Content" ObjectID="_1822568233" r:id="rId18"/>
        </w:object>
      </w:r>
      <w:r w:rsidRPr="009D1205">
        <w:rPr>
          <w:rFonts w:ascii="仿宋" w:eastAsia="仿宋" w:hAnsi="仿宋" w:cs="仿宋_GB2312" w:hint="eastAsia"/>
          <w:sz w:val="32"/>
          <w:szCs w:val="32"/>
        </w:rPr>
        <w:t>。</w:t>
      </w:r>
    </w:p>
    <w:p w14:paraId="6B5063D8"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（2）家庭</w:t>
      </w:r>
    </w:p>
    <w:p w14:paraId="061339A7"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假设家庭部门</w:t>
      </w:r>
      <w:r w:rsidRPr="009D1205">
        <w:rPr>
          <w:rFonts w:ascii="仿宋" w:eastAsia="仿宋" w:hAnsi="仿宋" w:cs="仿宋_GB2312"/>
          <w:sz w:val="32"/>
          <w:szCs w:val="32"/>
        </w:rPr>
        <w:object w:dxaOrig="116" w:dyaOrig="178" w14:anchorId="0581A15E">
          <v:shape id="_x0000_i1031" type="#_x0000_t75" style="width:6.15pt;height:8.8pt" o:ole="">
            <v:imagedata r:id="rId19" o:title=""/>
          </v:shape>
          <o:OLEObject Type="Embed" ProgID="Equation.Ribbit" ShapeID="_x0000_i1031" DrawAspect="Content" ObjectID="_1822568234" r:id="rId20"/>
        </w:object>
      </w:r>
      <w:r w:rsidRPr="009D1205">
        <w:rPr>
          <w:rFonts w:ascii="仿宋" w:eastAsia="仿宋" w:hAnsi="仿宋" w:cs="仿宋_GB2312" w:hint="eastAsia"/>
          <w:sz w:val="32"/>
          <w:szCs w:val="32"/>
        </w:rPr>
        <w:t>通过选择普通商品消费、房地产拥有量以及劳动力供给，实现跨期的效用最大化，假定效用函数如下所示：</w:t>
      </w:r>
    </w:p>
    <w:p w14:paraId="2A97699A"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sz w:val="32"/>
          <w:szCs w:val="32"/>
        </w:rPr>
        <w:object w:dxaOrig="6864" w:dyaOrig="1506" w14:anchorId="5918504A">
          <v:shape id="_x0000_i1032" type="#_x0000_t75" style="width:343.75pt;height:75.05pt" o:ole="">
            <v:imagedata r:id="rId21" o:title=""/>
          </v:shape>
          <o:OLEObject Type="Embed" ProgID="Equation.Ribbit" ShapeID="_x0000_i1032" DrawAspect="Content" ObjectID="_1822568235" r:id="rId22"/>
        </w:object>
      </w:r>
    </w:p>
    <w:p w14:paraId="0DBAF9B0"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其中，</w:t>
      </w:r>
      <w:r w:rsidRPr="009D1205">
        <w:rPr>
          <w:rFonts w:ascii="仿宋" w:eastAsia="仿宋" w:hAnsi="仿宋" w:cs="仿宋_GB2312"/>
          <w:sz w:val="32"/>
          <w:szCs w:val="32"/>
        </w:rPr>
        <w:object w:dxaOrig="352" w:dyaOrig="302" w14:anchorId="14CD091E">
          <v:shape id="_x0000_i1033" type="#_x0000_t75" style="width:17.1pt;height:14.95pt" o:ole="">
            <v:imagedata r:id="rId23" o:title=""/>
          </v:shape>
          <o:OLEObject Type="Embed" ProgID="Equation.Ribbit" ShapeID="_x0000_i1033" DrawAspect="Content" ObjectID="_1822568236" r:id="rId24"/>
        </w:object>
      </w:r>
      <w:r w:rsidRPr="009D1205">
        <w:rPr>
          <w:rFonts w:ascii="仿宋" w:eastAsia="仿宋" w:hAnsi="仿宋" w:cs="仿宋_GB2312" w:hint="eastAsia"/>
          <w:sz w:val="32"/>
          <w:szCs w:val="32"/>
        </w:rPr>
        <w:t>为一组消费集，包括不同产业的私人</w:t>
      </w:r>
      <w:proofErr w:type="gramStart"/>
      <w:r w:rsidRPr="009D1205">
        <w:rPr>
          <w:rFonts w:ascii="仿宋" w:eastAsia="仿宋" w:hAnsi="仿宋" w:cs="仿宋_GB2312" w:hint="eastAsia"/>
          <w:sz w:val="32"/>
          <w:szCs w:val="32"/>
        </w:rPr>
        <w:t>品消费</w:t>
      </w:r>
      <w:proofErr w:type="gramEnd"/>
      <w:r w:rsidRPr="009D1205">
        <w:rPr>
          <w:rFonts w:ascii="仿宋" w:eastAsia="仿宋" w:hAnsi="仿宋" w:cs="仿宋_GB2312" w:hint="eastAsia"/>
          <w:sz w:val="32"/>
          <w:szCs w:val="32"/>
        </w:rPr>
        <w:t>与公共品消费，其中家庭对私人</w:t>
      </w:r>
      <w:proofErr w:type="gramStart"/>
      <w:r w:rsidRPr="009D1205">
        <w:rPr>
          <w:rFonts w:ascii="仿宋" w:eastAsia="仿宋" w:hAnsi="仿宋" w:cs="仿宋_GB2312" w:hint="eastAsia"/>
          <w:sz w:val="32"/>
          <w:szCs w:val="32"/>
        </w:rPr>
        <w:t>品消费</w:t>
      </w:r>
      <w:proofErr w:type="gramEnd"/>
      <w:r w:rsidRPr="009D1205">
        <w:rPr>
          <w:rFonts w:ascii="仿宋" w:eastAsia="仿宋" w:hAnsi="仿宋" w:cs="仿宋_GB2312" w:hint="eastAsia"/>
          <w:sz w:val="32"/>
          <w:szCs w:val="32"/>
        </w:rPr>
        <w:t>为</w:t>
      </w:r>
      <w:r w:rsidRPr="009D1205">
        <w:rPr>
          <w:rFonts w:ascii="仿宋" w:eastAsia="仿宋" w:hAnsi="仿宋" w:cs="仿宋_GB2312"/>
          <w:sz w:val="32"/>
          <w:szCs w:val="32"/>
        </w:rPr>
        <w:object w:dxaOrig="352" w:dyaOrig="255" w14:anchorId="18E37C66">
          <v:shape id="_x0000_i1034" type="#_x0000_t75" style="width:17.1pt;height:13.15pt" o:ole="">
            <v:imagedata r:id="rId25" o:title=""/>
          </v:shape>
          <o:OLEObject Type="Embed" ProgID="Equation.Ribbit" ShapeID="_x0000_i1034" DrawAspect="Content" ObjectID="_1822568237" r:id="rId26"/>
        </w:object>
      </w:r>
      <w:r w:rsidRPr="009D1205">
        <w:rPr>
          <w:rFonts w:ascii="仿宋" w:eastAsia="仿宋" w:hAnsi="仿宋" w:cs="仿宋_GB2312" w:hint="eastAsia"/>
          <w:sz w:val="32"/>
          <w:szCs w:val="32"/>
        </w:rPr>
        <w:t>；在对房地产产品的消费</w:t>
      </w:r>
      <w:r w:rsidRPr="009D1205">
        <w:rPr>
          <w:rFonts w:ascii="仿宋" w:eastAsia="仿宋" w:hAnsi="仿宋" w:cs="仿宋_GB2312"/>
          <w:sz w:val="32"/>
          <w:szCs w:val="32"/>
        </w:rPr>
        <w:object w:dxaOrig="352" w:dyaOrig="276" w14:anchorId="6A2806E1">
          <v:shape id="_x0000_i1035" type="#_x0000_t75" style="width:17.1pt;height:13.6pt" o:ole="">
            <v:imagedata r:id="rId27" o:title=""/>
          </v:shape>
          <o:OLEObject Type="Embed" ProgID="Equation.Ribbit" ShapeID="_x0000_i1035" DrawAspect="Content" ObjectID="_1822568238" r:id="rId28"/>
        </w:object>
      </w:r>
      <w:r w:rsidRPr="009D1205">
        <w:rPr>
          <w:rFonts w:ascii="仿宋" w:eastAsia="仿宋" w:hAnsi="仿宋" w:cs="仿宋_GB2312" w:hint="eastAsia"/>
          <w:sz w:val="32"/>
          <w:szCs w:val="32"/>
        </w:rPr>
        <w:t>探讨中，本文</w:t>
      </w:r>
      <w:proofErr w:type="gramStart"/>
      <w:r w:rsidRPr="009D1205">
        <w:rPr>
          <w:rFonts w:ascii="仿宋" w:eastAsia="仿宋" w:hAnsi="仿宋" w:cs="仿宋_GB2312" w:hint="eastAsia"/>
          <w:sz w:val="32"/>
          <w:szCs w:val="32"/>
        </w:rPr>
        <w:t>参照刘</w:t>
      </w:r>
      <w:proofErr w:type="gramEnd"/>
      <w:r w:rsidRPr="009D1205">
        <w:rPr>
          <w:rFonts w:ascii="仿宋" w:eastAsia="仿宋" w:hAnsi="仿宋" w:cs="仿宋_GB2312" w:hint="eastAsia"/>
          <w:sz w:val="32"/>
          <w:szCs w:val="32"/>
        </w:rPr>
        <w:t>铮（2013）以及吕炜（2016）的做法，以居民对土地的需求作为对房地产产品需求，其中房地产的拥有</w:t>
      </w:r>
      <w:proofErr w:type="gramStart"/>
      <w:r w:rsidRPr="009D1205">
        <w:rPr>
          <w:rFonts w:ascii="仿宋" w:eastAsia="仿宋" w:hAnsi="仿宋" w:cs="仿宋_GB2312" w:hint="eastAsia"/>
          <w:sz w:val="32"/>
          <w:szCs w:val="32"/>
        </w:rPr>
        <w:t>量规模</w:t>
      </w:r>
      <w:proofErr w:type="gramEnd"/>
      <w:r w:rsidRPr="009D1205">
        <w:rPr>
          <w:rFonts w:ascii="仿宋" w:eastAsia="仿宋" w:hAnsi="仿宋" w:cs="仿宋_GB2312" w:hint="eastAsia"/>
          <w:sz w:val="32"/>
          <w:szCs w:val="32"/>
        </w:rPr>
        <w:t>为</w:t>
      </w:r>
      <w:r w:rsidRPr="009D1205">
        <w:rPr>
          <w:rFonts w:ascii="仿宋" w:eastAsia="仿宋" w:hAnsi="仿宋" w:cs="仿宋_GB2312"/>
          <w:sz w:val="32"/>
          <w:szCs w:val="32"/>
        </w:rPr>
        <w:object w:dxaOrig="216" w:dyaOrig="230" w14:anchorId="1C9CDDED">
          <v:shape id="_x0000_i1036" type="#_x0000_t75" style="width:10.55pt;height:11pt" o:ole="">
            <v:imagedata r:id="rId29" o:title=""/>
          </v:shape>
          <o:OLEObject Type="Embed" ProgID="Equation.Ribbit" ShapeID="_x0000_i1036" DrawAspect="Content" ObjectID="_1822568239" r:id="rId30"/>
        </w:object>
      </w:r>
      <w:r w:rsidRPr="009D1205">
        <w:rPr>
          <w:rFonts w:ascii="仿宋" w:eastAsia="仿宋" w:hAnsi="仿宋" w:cs="仿宋_GB2312" w:hint="eastAsia"/>
          <w:sz w:val="32"/>
          <w:szCs w:val="32"/>
        </w:rPr>
        <w:t>。</w:t>
      </w:r>
      <w:r w:rsidRPr="009D1205">
        <w:rPr>
          <w:rFonts w:ascii="仿宋" w:eastAsia="仿宋" w:hAnsi="仿宋" w:cs="仿宋_GB2312"/>
          <w:sz w:val="32"/>
          <w:szCs w:val="32"/>
        </w:rPr>
        <w:object w:dxaOrig="238" w:dyaOrig="252" w14:anchorId="48FA8E0F">
          <v:shape id="_x0000_i1037" type="#_x0000_t75" style="width:11.85pt;height:13.15pt" o:ole="">
            <v:imagedata r:id="rId31" o:title=""/>
          </v:shape>
          <o:OLEObject Type="Embed" ProgID="Equation.Ribbit" ShapeID="_x0000_i1037" DrawAspect="Content" ObjectID="_1822568240" r:id="rId32"/>
        </w:object>
      </w:r>
      <w:r w:rsidRPr="009D1205">
        <w:rPr>
          <w:rFonts w:ascii="仿宋" w:eastAsia="仿宋" w:hAnsi="仿宋" w:cs="仿宋_GB2312" w:hint="eastAsia"/>
          <w:sz w:val="32"/>
          <w:szCs w:val="32"/>
        </w:rPr>
        <w:t>为消费的外生冲击，并假设其服从</w:t>
      </w:r>
      <w:r w:rsidRPr="009D1205">
        <w:rPr>
          <w:rFonts w:ascii="仿宋" w:eastAsia="仿宋" w:hAnsi="仿宋" w:cs="仿宋_GB2312"/>
          <w:sz w:val="32"/>
          <w:szCs w:val="32"/>
        </w:rPr>
        <w:object w:dxaOrig="602" w:dyaOrig="266" w14:anchorId="4F28C1CC">
          <v:shape id="_x0000_i1038" type="#_x0000_t75" style="width:29.85pt;height:13.6pt" o:ole="">
            <v:imagedata r:id="rId33" o:title=""/>
          </v:shape>
          <o:OLEObject Type="Embed" ProgID="Equation.Ribbit" ShapeID="_x0000_i1038" DrawAspect="Content" ObjectID="_1822568241" r:id="rId34"/>
        </w:object>
      </w:r>
      <w:r w:rsidRPr="009D1205">
        <w:rPr>
          <w:rFonts w:ascii="仿宋" w:eastAsia="仿宋" w:hAnsi="仿宋" w:cs="仿宋_GB2312" w:hint="eastAsia"/>
          <w:sz w:val="32"/>
          <w:szCs w:val="32"/>
        </w:rPr>
        <w:t>过程，即</w:t>
      </w:r>
      <w:r w:rsidRPr="009D1205">
        <w:rPr>
          <w:rFonts w:ascii="仿宋" w:eastAsia="仿宋" w:hAnsi="仿宋" w:cs="仿宋_GB2312"/>
          <w:sz w:val="32"/>
          <w:szCs w:val="32"/>
        </w:rPr>
        <w:object w:dxaOrig="1593" w:dyaOrig="255" w14:anchorId="699F7B9C">
          <v:shape id="_x0000_i1039" type="#_x0000_t75" style="width:79.45pt;height:13.15pt" o:ole="">
            <v:imagedata r:id="rId35" o:title=""/>
          </v:shape>
          <o:OLEObject Type="Embed" ProgID="Equation.Ribbit" ShapeID="_x0000_i1039" DrawAspect="Content" ObjectID="_1822568242" r:id="rId36"/>
        </w:object>
      </w:r>
      <w:r w:rsidRPr="009D1205">
        <w:rPr>
          <w:rFonts w:ascii="仿宋" w:eastAsia="仿宋" w:hAnsi="仿宋" w:cs="仿宋_GB2312" w:hint="eastAsia"/>
          <w:sz w:val="32"/>
          <w:szCs w:val="32"/>
        </w:rPr>
        <w:t>。</w:t>
      </w:r>
      <w:r w:rsidRPr="009D1205">
        <w:rPr>
          <w:rFonts w:ascii="仿宋" w:eastAsia="仿宋" w:hAnsi="仿宋" w:cs="仿宋_GB2312"/>
          <w:sz w:val="32"/>
          <w:szCs w:val="32"/>
        </w:rPr>
        <w:object w:dxaOrig="128" w:dyaOrig="232" w14:anchorId="2655FAF9">
          <v:shape id="_x0000_i1040" type="#_x0000_t75" style="width:7pt;height:11.4pt" o:ole="">
            <v:imagedata r:id="rId37" o:title=""/>
          </v:shape>
          <o:OLEObject Type="Embed" ProgID="Equation.Ribbit" ShapeID="_x0000_i1040" DrawAspect="Content" ObjectID="_1822568243" r:id="rId38"/>
        </w:object>
      </w:r>
      <w:r w:rsidRPr="009D1205">
        <w:rPr>
          <w:rFonts w:ascii="仿宋" w:eastAsia="仿宋" w:hAnsi="仿宋" w:cs="仿宋_GB2312" w:hint="eastAsia"/>
          <w:sz w:val="32"/>
          <w:szCs w:val="32"/>
        </w:rPr>
        <w:t>为家庭消费习惯参数，</w:t>
      </w:r>
      <w:r w:rsidRPr="009D1205">
        <w:rPr>
          <w:rFonts w:ascii="仿宋" w:eastAsia="仿宋" w:hAnsi="仿宋" w:cs="仿宋_GB2312"/>
          <w:sz w:val="32"/>
          <w:szCs w:val="32"/>
        </w:rPr>
        <w:object w:dxaOrig="246" w:dyaOrig="268" w14:anchorId="4B89DA21">
          <v:shape id="_x0000_i1041" type="#_x0000_t75" style="width:11.85pt;height:13.6pt" o:ole="">
            <v:imagedata r:id="rId39" o:title=""/>
          </v:shape>
          <o:OLEObject Type="Embed" ProgID="Equation.Ribbit" ShapeID="_x0000_i1041" DrawAspect="Content" ObjectID="_1822568244" r:id="rId40"/>
        </w:object>
      </w:r>
      <w:r w:rsidRPr="009D1205">
        <w:rPr>
          <w:rFonts w:ascii="仿宋" w:eastAsia="仿宋" w:hAnsi="仿宋" w:cs="仿宋_GB2312" w:hint="eastAsia"/>
          <w:sz w:val="32"/>
          <w:szCs w:val="32"/>
        </w:rPr>
        <w:t>为消费习惯。</w:t>
      </w:r>
      <w:r w:rsidRPr="009D1205">
        <w:rPr>
          <w:rFonts w:ascii="仿宋" w:eastAsia="仿宋" w:hAnsi="仿宋" w:cs="仿宋_GB2312"/>
          <w:sz w:val="32"/>
          <w:szCs w:val="32"/>
        </w:rPr>
        <w:object w:dxaOrig="144" w:dyaOrig="180" w14:anchorId="0281FC42">
          <v:shape id="_x0000_i1042" type="#_x0000_t75" style="width:7.45pt;height:9.2pt" o:ole="">
            <v:imagedata r:id="rId41" o:title=""/>
          </v:shape>
          <o:OLEObject Type="Embed" ProgID="Equation.Ribbit" ShapeID="_x0000_i1042" DrawAspect="Content" ObjectID="_1822568245" r:id="rId42"/>
        </w:object>
      </w:r>
      <w:r w:rsidRPr="009D1205">
        <w:rPr>
          <w:rFonts w:ascii="仿宋" w:eastAsia="仿宋" w:hAnsi="仿宋" w:cs="仿宋_GB2312" w:hint="eastAsia"/>
          <w:sz w:val="32"/>
          <w:szCs w:val="32"/>
        </w:rPr>
        <w:t>表示劳动供给的权重。</w:t>
      </w:r>
      <w:r w:rsidRPr="009D1205">
        <w:rPr>
          <w:rFonts w:ascii="仿宋" w:eastAsia="仿宋" w:hAnsi="仿宋" w:cs="仿宋_GB2312"/>
          <w:sz w:val="32"/>
          <w:szCs w:val="32"/>
        </w:rPr>
        <w:object w:dxaOrig="196" w:dyaOrig="232" w14:anchorId="4FB72267">
          <v:shape id="_x0000_i1043" type="#_x0000_t75" style="width:10.1pt;height:11.4pt" o:ole="">
            <v:imagedata r:id="rId43" o:title=""/>
          </v:shape>
          <o:OLEObject Type="Embed" ProgID="Equation.Ribbit" ShapeID="_x0000_i1043" DrawAspect="Content" ObjectID="_1822568246" r:id="rId44"/>
        </w:object>
      </w:r>
      <w:r w:rsidRPr="009D1205">
        <w:rPr>
          <w:rFonts w:ascii="仿宋" w:eastAsia="仿宋" w:hAnsi="仿宋" w:cs="仿宋_GB2312" w:hint="eastAsia"/>
          <w:sz w:val="32"/>
          <w:szCs w:val="32"/>
        </w:rPr>
        <w:t>为私人</w:t>
      </w:r>
      <w:proofErr w:type="gramStart"/>
      <w:r w:rsidRPr="009D1205">
        <w:rPr>
          <w:rFonts w:ascii="仿宋" w:eastAsia="仿宋" w:hAnsi="仿宋" w:cs="仿宋_GB2312" w:hint="eastAsia"/>
          <w:sz w:val="32"/>
          <w:szCs w:val="32"/>
        </w:rPr>
        <w:t>品消费</w:t>
      </w:r>
      <w:proofErr w:type="gramEnd"/>
      <w:r w:rsidRPr="009D1205">
        <w:rPr>
          <w:rFonts w:ascii="仿宋" w:eastAsia="仿宋" w:hAnsi="仿宋" w:cs="仿宋_GB2312" w:hint="eastAsia"/>
          <w:sz w:val="32"/>
          <w:szCs w:val="32"/>
        </w:rPr>
        <w:t>与公共</w:t>
      </w:r>
      <w:proofErr w:type="gramStart"/>
      <w:r w:rsidRPr="009D1205">
        <w:rPr>
          <w:rFonts w:ascii="仿宋" w:eastAsia="仿宋" w:hAnsi="仿宋" w:cs="仿宋_GB2312" w:hint="eastAsia"/>
          <w:sz w:val="32"/>
          <w:szCs w:val="32"/>
        </w:rPr>
        <w:t>品消费</w:t>
      </w:r>
      <w:proofErr w:type="gramEnd"/>
      <w:r w:rsidRPr="009D1205">
        <w:rPr>
          <w:rFonts w:ascii="仿宋" w:eastAsia="仿宋" w:hAnsi="仿宋" w:cs="仿宋_GB2312" w:hint="eastAsia"/>
          <w:sz w:val="32"/>
          <w:szCs w:val="32"/>
        </w:rPr>
        <w:t>的比例，而</w:t>
      </w:r>
      <w:r w:rsidRPr="009D1205">
        <w:rPr>
          <w:rFonts w:ascii="仿宋" w:eastAsia="仿宋" w:hAnsi="仿宋" w:cs="仿宋_GB2312"/>
          <w:sz w:val="32"/>
          <w:szCs w:val="32"/>
        </w:rPr>
        <w:object w:dxaOrig="118" w:dyaOrig="178" w14:anchorId="3FAFACA0">
          <v:shape id="_x0000_i1044" type="#_x0000_t75" style="width:6.15pt;height:8.8pt" o:ole="">
            <v:imagedata r:id="rId45" o:title=""/>
          </v:shape>
          <o:OLEObject Type="Embed" ProgID="Equation.Ribbit" ShapeID="_x0000_i1044" DrawAspect="Content" ObjectID="_1822568247" r:id="rId46"/>
        </w:object>
      </w:r>
      <w:r w:rsidRPr="009D1205">
        <w:rPr>
          <w:rFonts w:ascii="仿宋" w:eastAsia="仿宋" w:hAnsi="仿宋" w:cs="仿宋_GB2312" w:hint="eastAsia"/>
          <w:sz w:val="32"/>
          <w:szCs w:val="32"/>
        </w:rPr>
        <w:t>反映家庭部门对私人</w:t>
      </w:r>
      <w:proofErr w:type="gramStart"/>
      <w:r w:rsidRPr="009D1205">
        <w:rPr>
          <w:rFonts w:ascii="仿宋" w:eastAsia="仿宋" w:hAnsi="仿宋" w:cs="仿宋_GB2312" w:hint="eastAsia"/>
          <w:sz w:val="32"/>
          <w:szCs w:val="32"/>
        </w:rPr>
        <w:t>品消费</w:t>
      </w:r>
      <w:proofErr w:type="gramEnd"/>
      <w:r w:rsidRPr="009D1205">
        <w:rPr>
          <w:rFonts w:ascii="仿宋" w:eastAsia="仿宋" w:hAnsi="仿宋" w:cs="仿宋_GB2312" w:hint="eastAsia"/>
          <w:sz w:val="32"/>
          <w:szCs w:val="32"/>
        </w:rPr>
        <w:t>与公用</w:t>
      </w:r>
      <w:proofErr w:type="gramStart"/>
      <w:r w:rsidRPr="009D1205">
        <w:rPr>
          <w:rFonts w:ascii="仿宋" w:eastAsia="仿宋" w:hAnsi="仿宋" w:cs="仿宋_GB2312" w:hint="eastAsia"/>
          <w:sz w:val="32"/>
          <w:szCs w:val="32"/>
        </w:rPr>
        <w:t>品消费</w:t>
      </w:r>
      <w:proofErr w:type="gramEnd"/>
      <w:r w:rsidRPr="009D1205">
        <w:rPr>
          <w:rFonts w:ascii="仿宋" w:eastAsia="仿宋" w:hAnsi="仿宋" w:cs="仿宋_GB2312" w:hint="eastAsia"/>
          <w:sz w:val="32"/>
          <w:szCs w:val="32"/>
        </w:rPr>
        <w:t>的替代弹性。</w:t>
      </w:r>
    </w:p>
    <w:p w14:paraId="59098604"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家庭面临的预算约束形式如下所示：</w:t>
      </w:r>
    </w:p>
    <w:p w14:paraId="5D672051"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sz w:val="32"/>
          <w:szCs w:val="32"/>
        </w:rPr>
        <w:object w:dxaOrig="5736" w:dyaOrig="1590" w14:anchorId="517E537C">
          <v:shape id="_x0000_i1045" type="#_x0000_t75" style="width:286.7pt;height:79.45pt" o:ole="">
            <v:imagedata r:id="rId47" o:title=""/>
          </v:shape>
          <o:OLEObject Type="Embed" ProgID="Equation.Ribbit" ShapeID="_x0000_i1045" DrawAspect="Content" ObjectID="_1822568248" r:id="rId48"/>
        </w:object>
      </w:r>
    </w:p>
    <w:p w14:paraId="584FAD99"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其中家庭收入来源于税后工资、税后资本净收益、持有债券利息收入、政府的转移支付以及企业分红。家庭的支出用于消费、投资、购买房地产以及购买政府债券；其中政府债券由国债</w:t>
      </w:r>
      <w:r w:rsidRPr="009D1205">
        <w:rPr>
          <w:rFonts w:ascii="仿宋" w:eastAsia="仿宋" w:hAnsi="仿宋" w:cs="仿宋_GB2312"/>
          <w:sz w:val="32"/>
          <w:szCs w:val="32"/>
        </w:rPr>
        <w:object w:dxaOrig="316" w:dyaOrig="272" w14:anchorId="7655A252">
          <v:shape id="_x0000_i1046" type="#_x0000_t75" style="width:15.8pt;height:13.6pt" o:ole="">
            <v:imagedata r:id="rId49" o:title=""/>
          </v:shape>
          <o:OLEObject Type="Embed" ProgID="Equation.Ribbit" ShapeID="_x0000_i1046" DrawAspect="Content" ObjectID="_1822568249" r:id="rId50"/>
        </w:object>
      </w:r>
      <w:r w:rsidRPr="009D1205">
        <w:rPr>
          <w:rFonts w:ascii="仿宋" w:eastAsia="仿宋" w:hAnsi="仿宋" w:cs="仿宋_GB2312" w:hint="eastAsia"/>
          <w:sz w:val="32"/>
          <w:szCs w:val="32"/>
        </w:rPr>
        <w:t>和地方债</w:t>
      </w:r>
      <w:r w:rsidRPr="009D1205">
        <w:rPr>
          <w:rFonts w:ascii="仿宋" w:eastAsia="仿宋" w:hAnsi="仿宋" w:cs="仿宋_GB2312"/>
          <w:sz w:val="32"/>
          <w:szCs w:val="32"/>
        </w:rPr>
        <w:object w:dxaOrig="298" w:dyaOrig="268" w14:anchorId="4E4121AB">
          <v:shape id="_x0000_i1047" type="#_x0000_t75" style="width:14.95pt;height:13.6pt" o:ole="">
            <v:imagedata r:id="rId51" o:title=""/>
          </v:shape>
          <o:OLEObject Type="Embed" ProgID="Equation.Ribbit" ShapeID="_x0000_i1047" DrawAspect="Content" ObjectID="_1822568250" r:id="rId52"/>
        </w:object>
      </w:r>
      <w:r w:rsidRPr="009D1205">
        <w:rPr>
          <w:rFonts w:ascii="仿宋" w:eastAsia="仿宋" w:hAnsi="仿宋" w:cs="仿宋_GB2312" w:hint="eastAsia"/>
          <w:sz w:val="32"/>
          <w:szCs w:val="32"/>
        </w:rPr>
        <w:t>组成，当期房地产产品的消费</w:t>
      </w:r>
      <w:r w:rsidRPr="009D1205">
        <w:rPr>
          <w:rFonts w:ascii="仿宋" w:eastAsia="仿宋" w:hAnsi="仿宋" w:cs="仿宋_GB2312"/>
          <w:sz w:val="32"/>
          <w:szCs w:val="32"/>
        </w:rPr>
        <w:object w:dxaOrig="1896" w:dyaOrig="288" w14:anchorId="33B57CF5">
          <v:shape id="_x0000_i1048" type="#_x0000_t75" style="width:94.4pt;height:14.5pt" o:ole="">
            <v:imagedata r:id="rId53" o:title=""/>
          </v:shape>
          <o:OLEObject Type="Embed" ProgID="Equation.Ribbit" ShapeID="_x0000_i1048" DrawAspect="Content" ObjectID="_1822568251" r:id="rId54"/>
        </w:object>
      </w:r>
      <w:r w:rsidRPr="009D1205">
        <w:rPr>
          <w:rFonts w:ascii="仿宋" w:eastAsia="仿宋" w:hAnsi="仿宋" w:cs="仿宋_GB2312" w:hint="eastAsia"/>
          <w:sz w:val="32"/>
          <w:szCs w:val="32"/>
        </w:rPr>
        <w:t>，作为当期地方政府的财政收入</w:t>
      </w:r>
      <w:r w:rsidRPr="009D1205">
        <w:rPr>
          <w:rFonts w:ascii="仿宋" w:eastAsia="仿宋" w:hAnsi="仿宋" w:cs="仿宋_GB2312"/>
          <w:sz w:val="32"/>
          <w:szCs w:val="32"/>
        </w:rPr>
        <w:object w:dxaOrig="334" w:dyaOrig="252" w14:anchorId="548782B1">
          <v:shape id="_x0000_i1049" type="#_x0000_t75" style="width:16.7pt;height:13.15pt" o:ole="">
            <v:imagedata r:id="rId55" o:title=""/>
          </v:shape>
          <o:OLEObject Type="Embed" ProgID="Equation.Ribbit" ShapeID="_x0000_i1049" DrawAspect="Content" ObjectID="_1822568252" r:id="rId56"/>
        </w:object>
      </w:r>
      <w:r w:rsidRPr="009D1205">
        <w:rPr>
          <w:rFonts w:ascii="仿宋" w:eastAsia="仿宋" w:hAnsi="仿宋" w:cs="仿宋_GB2312" w:hint="eastAsia"/>
          <w:sz w:val="32"/>
          <w:szCs w:val="32"/>
        </w:rPr>
        <w:t>，其中</w:t>
      </w:r>
      <w:r w:rsidRPr="009D1205">
        <w:rPr>
          <w:rFonts w:ascii="仿宋" w:eastAsia="仿宋" w:hAnsi="仿宋" w:cs="仿宋_GB2312"/>
          <w:sz w:val="32"/>
          <w:szCs w:val="32"/>
        </w:rPr>
        <w:object w:dxaOrig="912" w:dyaOrig="212" w14:anchorId="6DADA946">
          <v:shape id="_x0000_i1050" type="#_x0000_t75" style="width:45.65pt;height:10.55pt" o:ole="">
            <v:imagedata r:id="rId57" o:title=""/>
          </v:shape>
          <o:OLEObject Type="Embed" ProgID="Equation.Ribbit" ShapeID="_x0000_i1050" DrawAspect="Content" ObjectID="_1822568253" r:id="rId58"/>
        </w:object>
      </w:r>
      <w:r w:rsidRPr="009D1205">
        <w:rPr>
          <w:rFonts w:ascii="仿宋" w:eastAsia="仿宋" w:hAnsi="仿宋" w:cs="仿宋_GB2312" w:hint="eastAsia"/>
          <w:sz w:val="32"/>
          <w:szCs w:val="32"/>
        </w:rPr>
        <w:t>是当期新增住宅供应量，</w:t>
      </w:r>
      <w:r w:rsidRPr="009D1205">
        <w:rPr>
          <w:rFonts w:ascii="仿宋" w:eastAsia="仿宋" w:hAnsi="仿宋" w:cs="仿宋_GB2312"/>
          <w:sz w:val="32"/>
          <w:szCs w:val="32"/>
        </w:rPr>
        <w:object w:dxaOrig="166" w:dyaOrig="176" w14:anchorId="3A43CEA0">
          <v:shape id="_x0000_i1051" type="#_x0000_t75" style="width:8.35pt;height:9.2pt" o:ole="">
            <v:imagedata r:id="rId59" o:title=""/>
          </v:shape>
          <o:OLEObject Type="Embed" ProgID="Equation.Ribbit" ShapeID="_x0000_i1051" DrawAspect="Content" ObjectID="_1822568254" r:id="rId60"/>
        </w:object>
      </w:r>
      <w:r w:rsidRPr="009D1205">
        <w:rPr>
          <w:rFonts w:ascii="仿宋" w:eastAsia="仿宋" w:hAnsi="仿宋" w:cs="仿宋_GB2312" w:hint="eastAsia"/>
          <w:sz w:val="32"/>
          <w:szCs w:val="32"/>
        </w:rPr>
        <w:t>为当期住宅用地价格，并假设地方政府对价格具有干预能力。消费税率、工资税率和资本税率</w:t>
      </w:r>
      <w:r w:rsidRPr="009D1205">
        <w:rPr>
          <w:rFonts w:ascii="仿宋" w:eastAsia="仿宋" w:hAnsi="仿宋" w:cs="仿宋_GB2312" w:hint="eastAsia"/>
          <w:sz w:val="32"/>
          <w:szCs w:val="32"/>
        </w:rPr>
        <w:lastRenderedPageBreak/>
        <w:t>分别设定为</w:t>
      </w:r>
      <w:r w:rsidRPr="009D1205">
        <w:rPr>
          <w:rFonts w:ascii="仿宋" w:eastAsia="仿宋" w:hAnsi="仿宋" w:cs="仿宋_GB2312"/>
          <w:sz w:val="32"/>
          <w:szCs w:val="32"/>
        </w:rPr>
        <w:object w:dxaOrig="852" w:dyaOrig="293" w14:anchorId="565AB50D">
          <v:shape id="_x0000_i1052" type="#_x0000_t75" style="width:43pt;height:14.95pt" o:ole="">
            <v:imagedata r:id="rId61" o:title=""/>
          </v:shape>
          <o:OLEObject Type="Embed" ProgID="Equation.Ribbit" ShapeID="_x0000_i1052" DrawAspect="Content" ObjectID="_1822568255" r:id="rId62"/>
        </w:object>
      </w:r>
      <w:r w:rsidRPr="009D1205">
        <w:rPr>
          <w:rFonts w:ascii="仿宋" w:eastAsia="仿宋" w:hAnsi="仿宋" w:cs="仿宋_GB2312" w:hint="eastAsia"/>
          <w:sz w:val="32"/>
          <w:szCs w:val="32"/>
        </w:rPr>
        <w:t>。其中对于资本税的征收参考Prescott（2004）以及</w:t>
      </w:r>
      <w:proofErr w:type="spellStart"/>
      <w:r w:rsidRPr="009D1205">
        <w:rPr>
          <w:rFonts w:ascii="仿宋" w:eastAsia="仿宋" w:hAnsi="仿宋" w:cs="仿宋_GB2312" w:hint="eastAsia"/>
          <w:sz w:val="32"/>
          <w:szCs w:val="32"/>
        </w:rPr>
        <w:t>Trabandt</w:t>
      </w:r>
      <w:proofErr w:type="spellEnd"/>
      <w:r w:rsidRPr="009D1205">
        <w:rPr>
          <w:rFonts w:ascii="仿宋" w:eastAsia="仿宋" w:hAnsi="仿宋" w:cs="仿宋_GB2312" w:hint="eastAsia"/>
          <w:sz w:val="32"/>
          <w:szCs w:val="32"/>
        </w:rPr>
        <w:t>和Uhlig（2011）的方法，对资本的净收益进行课征。</w:t>
      </w:r>
      <w:r w:rsidRPr="009D1205">
        <w:rPr>
          <w:rFonts w:ascii="仿宋" w:eastAsia="仿宋" w:hAnsi="仿宋" w:cs="仿宋_GB2312"/>
          <w:sz w:val="32"/>
          <w:szCs w:val="32"/>
        </w:rPr>
        <w:object w:dxaOrig="194" w:dyaOrig="178" w14:anchorId="70E0A742">
          <v:shape id="_x0000_i1053" type="#_x0000_t75" style="width:9.65pt;height:8.8pt" o:ole="">
            <v:imagedata r:id="rId63" o:title=""/>
          </v:shape>
          <o:OLEObject Type="Embed" ProgID="Equation.Ribbit" ShapeID="_x0000_i1053" DrawAspect="Content" ObjectID="_1822568256" r:id="rId64"/>
        </w:object>
      </w:r>
      <w:r w:rsidRPr="009D1205">
        <w:rPr>
          <w:rFonts w:ascii="仿宋" w:eastAsia="仿宋" w:hAnsi="仿宋" w:cs="仿宋_GB2312" w:hint="eastAsia"/>
          <w:sz w:val="32"/>
          <w:szCs w:val="32"/>
        </w:rPr>
        <w:t>为资本利用率水平。</w:t>
      </w:r>
    </w:p>
    <w:p w14:paraId="03C3AF30"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资本积累的动态方程设定如下：</w:t>
      </w:r>
    </w:p>
    <w:p w14:paraId="0524676F"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sz w:val="32"/>
          <w:szCs w:val="32"/>
        </w:rPr>
        <w:object w:dxaOrig="6060" w:dyaOrig="706" w14:anchorId="757D929F">
          <v:shape id="_x0000_i1054" type="#_x0000_t75" style="width:302.95pt;height:35.55pt" o:ole="">
            <v:imagedata r:id="rId65" o:title=""/>
          </v:shape>
          <o:OLEObject Type="Embed" ProgID="Equation.Ribbit" ShapeID="_x0000_i1054" DrawAspect="Content" ObjectID="_1822568257" r:id="rId66"/>
        </w:object>
      </w:r>
    </w:p>
    <w:p w14:paraId="60A0BA21"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投资规模</w:t>
      </w:r>
      <w:r w:rsidRPr="009D1205">
        <w:rPr>
          <w:rFonts w:ascii="仿宋" w:eastAsia="仿宋" w:hAnsi="仿宋" w:cs="仿宋_GB2312"/>
          <w:sz w:val="32"/>
          <w:szCs w:val="32"/>
        </w:rPr>
        <w:object w:dxaOrig="166" w:dyaOrig="284" w14:anchorId="6D6EE382">
          <v:shape id="_x0000_i1055" type="#_x0000_t75" style="width:8.35pt;height:14.5pt" o:ole="">
            <v:imagedata r:id="rId67" o:title=""/>
          </v:shape>
          <o:OLEObject Type="Embed" ProgID="Equation.Ribbit" ShapeID="_x0000_i1055" DrawAspect="Content" ObjectID="_1822568258" r:id="rId68"/>
        </w:object>
      </w:r>
      <w:r w:rsidRPr="009D1205">
        <w:rPr>
          <w:rFonts w:ascii="仿宋" w:eastAsia="仿宋" w:hAnsi="仿宋" w:cs="仿宋_GB2312" w:hint="eastAsia"/>
          <w:sz w:val="32"/>
          <w:szCs w:val="32"/>
        </w:rPr>
        <w:t>由家庭部门投资</w:t>
      </w:r>
      <w:r w:rsidRPr="009D1205">
        <w:rPr>
          <w:rFonts w:ascii="仿宋" w:eastAsia="仿宋" w:hAnsi="仿宋" w:cs="仿宋_GB2312"/>
          <w:sz w:val="32"/>
          <w:szCs w:val="32"/>
        </w:rPr>
        <w:object w:dxaOrig="166" w:dyaOrig="230" w14:anchorId="521AD4E8">
          <v:shape id="_x0000_i1056" type="#_x0000_t75" style="width:8.35pt;height:11pt" o:ole="">
            <v:imagedata r:id="rId69" o:title=""/>
          </v:shape>
          <o:OLEObject Type="Embed" ProgID="Equation.Ribbit" ShapeID="_x0000_i1056" DrawAspect="Content" ObjectID="_1822568259" r:id="rId70"/>
        </w:object>
      </w:r>
      <w:r w:rsidRPr="009D1205">
        <w:rPr>
          <w:rFonts w:ascii="仿宋" w:eastAsia="仿宋" w:hAnsi="仿宋" w:cs="仿宋_GB2312" w:hint="eastAsia"/>
          <w:sz w:val="32"/>
          <w:szCs w:val="32"/>
        </w:rPr>
        <w:t>和政府补贴</w:t>
      </w:r>
      <w:r w:rsidRPr="009D1205">
        <w:rPr>
          <w:rFonts w:ascii="仿宋" w:eastAsia="仿宋" w:hAnsi="仿宋" w:cs="仿宋_GB2312"/>
          <w:sz w:val="32"/>
          <w:szCs w:val="32"/>
        </w:rPr>
        <w:object w:dxaOrig="346" w:dyaOrig="290" w14:anchorId="6A66AAA9">
          <v:shape id="_x0000_i1057" type="#_x0000_t75" style="width:17.1pt;height:14.5pt" o:ole="">
            <v:imagedata r:id="rId71" o:title=""/>
          </v:shape>
          <o:OLEObject Type="Embed" ProgID="Equation.Ribbit" ShapeID="_x0000_i1057" DrawAspect="Content" ObjectID="_1822568260" r:id="rId72"/>
        </w:object>
      </w:r>
      <w:r w:rsidRPr="009D1205">
        <w:rPr>
          <w:rFonts w:ascii="仿宋" w:eastAsia="仿宋" w:hAnsi="仿宋" w:cs="仿宋_GB2312" w:hint="eastAsia"/>
          <w:sz w:val="32"/>
          <w:szCs w:val="32"/>
        </w:rPr>
        <w:t>组成，</w:t>
      </w:r>
      <w:r w:rsidRPr="009D1205">
        <w:rPr>
          <w:rFonts w:ascii="仿宋" w:eastAsia="仿宋" w:hAnsi="仿宋" w:cs="仿宋_GB2312"/>
          <w:sz w:val="32"/>
          <w:szCs w:val="32"/>
        </w:rPr>
        <w:object w:dxaOrig="1386" w:dyaOrig="342" w14:anchorId="7FAE0230">
          <v:shape id="_x0000_i1058" type="#_x0000_t75" style="width:68.95pt;height:17.55pt" o:ole="">
            <v:imagedata r:id="rId73" o:title=""/>
          </v:shape>
          <o:OLEObject Type="Embed" ProgID="Equation.Ribbit" ShapeID="_x0000_i1058" DrawAspect="Content" ObjectID="_1822568261" r:id="rId74"/>
        </w:object>
      </w:r>
      <w:r w:rsidRPr="009D1205">
        <w:rPr>
          <w:rFonts w:ascii="仿宋" w:eastAsia="仿宋" w:hAnsi="仿宋" w:cs="仿宋_GB2312" w:hint="eastAsia"/>
          <w:sz w:val="32"/>
          <w:szCs w:val="32"/>
        </w:rPr>
        <w:t>；其中，</w:t>
      </w:r>
      <w:r w:rsidRPr="009D1205">
        <w:rPr>
          <w:rFonts w:ascii="仿宋" w:eastAsia="仿宋" w:hAnsi="仿宋" w:cs="仿宋_GB2312"/>
          <w:sz w:val="32"/>
          <w:szCs w:val="32"/>
        </w:rPr>
        <w:object w:dxaOrig="134" w:dyaOrig="232" w14:anchorId="5196E1C0">
          <v:shape id="_x0000_i1059" type="#_x0000_t75" style="width:6.6pt;height:11.4pt" o:ole="">
            <v:imagedata r:id="rId75" o:title=""/>
          </v:shape>
          <o:OLEObject Type="Embed" ProgID="Equation.Ribbit" ShapeID="_x0000_i1059" DrawAspect="Content" ObjectID="_1822568262" r:id="rId76"/>
        </w:object>
      </w:r>
      <w:r w:rsidRPr="009D1205">
        <w:rPr>
          <w:rFonts w:ascii="仿宋" w:eastAsia="仿宋" w:hAnsi="仿宋" w:cs="仿宋_GB2312" w:hint="eastAsia"/>
          <w:sz w:val="32"/>
          <w:szCs w:val="32"/>
        </w:rPr>
        <w:t>表示投资冲击，同样假设其服从</w:t>
      </w:r>
      <w:r w:rsidRPr="009D1205">
        <w:rPr>
          <w:rFonts w:ascii="仿宋" w:eastAsia="仿宋" w:hAnsi="仿宋" w:cs="仿宋_GB2312"/>
          <w:sz w:val="32"/>
          <w:szCs w:val="32"/>
        </w:rPr>
        <w:object w:dxaOrig="602" w:dyaOrig="266" w14:anchorId="245F5566">
          <v:shape id="_x0000_i1060" type="#_x0000_t75" style="width:29.85pt;height:13.6pt" o:ole="">
            <v:imagedata r:id="rId33" o:title=""/>
          </v:shape>
          <o:OLEObject Type="Embed" ProgID="Equation.Ribbit" ShapeID="_x0000_i1060" DrawAspect="Content" ObjectID="_1822568263" r:id="rId77"/>
        </w:object>
      </w:r>
      <w:r w:rsidRPr="009D1205">
        <w:rPr>
          <w:rFonts w:ascii="仿宋" w:eastAsia="仿宋" w:hAnsi="仿宋" w:cs="仿宋_GB2312" w:hint="eastAsia"/>
          <w:sz w:val="32"/>
          <w:szCs w:val="32"/>
        </w:rPr>
        <w:t>过程；在投资调整成本方面，参考Christiano和Eichenbaum等（2005）的常用形式：</w:t>
      </w:r>
    </w:p>
    <w:p w14:paraId="111175A8"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sz w:val="32"/>
          <w:szCs w:val="32"/>
        </w:rPr>
        <w:object w:dxaOrig="5250" w:dyaOrig="678" w14:anchorId="785BEAF1">
          <v:shape id="_x0000_i1061" type="#_x0000_t75" style="width:262.55pt;height:33.8pt" o:ole="">
            <v:imagedata r:id="rId78" o:title=""/>
          </v:shape>
          <o:OLEObject Type="Embed" ProgID="Equation.Ribbit" ShapeID="_x0000_i1061" DrawAspect="Content" ObjectID="_1822568264" r:id="rId79"/>
        </w:object>
      </w:r>
    </w:p>
    <w:p w14:paraId="65DB768F"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借鉴Leeper（2010）的设定，将折旧设定为投资利用率的二次形式。</w:t>
      </w:r>
    </w:p>
    <w:p w14:paraId="2F60458F"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sz w:val="32"/>
          <w:szCs w:val="32"/>
        </w:rPr>
        <w:object w:dxaOrig="6092" w:dyaOrig="722" w14:anchorId="795104ED">
          <v:shape id="_x0000_i1062" type="#_x0000_t75" style="width:305.1pt;height:36pt" o:ole="">
            <v:imagedata r:id="rId80" o:title=""/>
          </v:shape>
          <o:OLEObject Type="Embed" ProgID="Equation.Ribbit" ShapeID="_x0000_i1062" DrawAspect="Content" ObjectID="_1822568265" r:id="rId81"/>
        </w:object>
      </w:r>
    </w:p>
    <w:p w14:paraId="1B595139"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以函数（2）为目标函数，（5）和（6）为约束条件的情况下，求解最优消费、最优住房保有量、最优债券持有量、最优资本存量、最优投资以及最优资本利用率和的一阶条件（FOC）：</w:t>
      </w:r>
    </w:p>
    <w:p w14:paraId="4C8DBC1E"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sz w:val="32"/>
          <w:szCs w:val="32"/>
        </w:rPr>
        <w:object w:dxaOrig="7546" w:dyaOrig="6062" w14:anchorId="3436EF29">
          <v:shape id="_x0000_i1063" type="#_x0000_t75" style="width:377.55pt;height:302.95pt" o:ole="">
            <v:imagedata r:id="rId82" o:title=""/>
          </v:shape>
          <o:OLEObject Type="Embed" ProgID="Equation.Ribbit" ShapeID="_x0000_i1063" DrawAspect="Content" ObjectID="_1822568266" r:id="rId83"/>
        </w:object>
      </w:r>
    </w:p>
    <w:p w14:paraId="74769E84"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其中，</w:t>
      </w:r>
      <w:r w:rsidRPr="009D1205">
        <w:rPr>
          <w:rFonts w:ascii="仿宋" w:eastAsia="仿宋" w:hAnsi="仿宋" w:cs="仿宋_GB2312"/>
          <w:sz w:val="32"/>
          <w:szCs w:val="32"/>
        </w:rPr>
        <w:object w:dxaOrig="324" w:dyaOrig="250" w14:anchorId="3A81C37F">
          <v:shape id="_x0000_i1064" type="#_x0000_t75" style="width:16.7pt;height:13.15pt" o:ole="">
            <v:imagedata r:id="rId84" o:title=""/>
          </v:shape>
          <o:OLEObject Type="Embed" ProgID="Equation.Ribbit" ShapeID="_x0000_i1064" DrawAspect="Content" ObjectID="_1822568267" r:id="rId85"/>
        </w:object>
      </w:r>
      <w:r w:rsidRPr="009D1205">
        <w:rPr>
          <w:rFonts w:ascii="仿宋" w:eastAsia="仿宋" w:hAnsi="仿宋" w:cs="仿宋_GB2312" w:hint="eastAsia"/>
          <w:sz w:val="32"/>
          <w:szCs w:val="32"/>
        </w:rPr>
        <w:t>，</w:t>
      </w:r>
      <w:r w:rsidRPr="009D1205">
        <w:rPr>
          <w:rFonts w:ascii="仿宋" w:eastAsia="仿宋" w:hAnsi="仿宋" w:cs="仿宋_GB2312"/>
          <w:sz w:val="32"/>
          <w:szCs w:val="32"/>
        </w:rPr>
        <w:object w:dxaOrig="202" w:dyaOrig="183" w14:anchorId="1F35C38B">
          <v:shape id="_x0000_i1065" type="#_x0000_t75" style="width:9.65pt;height:9.2pt" o:ole="">
            <v:imagedata r:id="rId86" o:title=""/>
          </v:shape>
          <o:OLEObject Type="Embed" ProgID="Equation.Ribbit" ShapeID="_x0000_i1065" DrawAspect="Content" ObjectID="_1822568268" r:id="rId87"/>
        </w:object>
      </w:r>
      <w:r w:rsidRPr="009D1205">
        <w:rPr>
          <w:rFonts w:ascii="仿宋" w:eastAsia="仿宋" w:hAnsi="仿宋" w:cs="仿宋_GB2312" w:hint="eastAsia"/>
          <w:sz w:val="32"/>
          <w:szCs w:val="32"/>
        </w:rPr>
        <w:t>为拉格朗日乘子，</w:t>
      </w:r>
      <w:r w:rsidRPr="009D1205">
        <w:rPr>
          <w:rFonts w:ascii="仿宋" w:eastAsia="仿宋" w:hAnsi="仿宋" w:cs="仿宋_GB2312"/>
          <w:sz w:val="32"/>
          <w:szCs w:val="32"/>
        </w:rPr>
        <w:object w:dxaOrig="196" w:dyaOrig="176" w14:anchorId="6C9B6E41">
          <v:shape id="_x0000_i1066" type="#_x0000_t75" style="width:10.1pt;height:9.2pt" o:ole="">
            <v:imagedata r:id="rId88" o:title=""/>
          </v:shape>
          <o:OLEObject Type="Embed" ProgID="Equation.Ribbit" ShapeID="_x0000_i1066" DrawAspect="Content" ObjectID="_1822568269" r:id="rId89"/>
        </w:object>
      </w:r>
      <w:r w:rsidRPr="009D1205">
        <w:rPr>
          <w:rFonts w:ascii="仿宋" w:eastAsia="仿宋" w:hAnsi="仿宋" w:cs="仿宋_GB2312" w:hint="eastAsia"/>
          <w:sz w:val="32"/>
          <w:szCs w:val="32"/>
        </w:rPr>
        <w:t>为</w:t>
      </w:r>
      <w:r w:rsidRPr="009D1205">
        <w:rPr>
          <w:rFonts w:ascii="仿宋" w:eastAsia="仿宋" w:hAnsi="仿宋" w:cs="仿宋_GB2312"/>
          <w:sz w:val="32"/>
          <w:szCs w:val="32"/>
        </w:rPr>
        <w:object w:dxaOrig="88" w:dyaOrig="218" w14:anchorId="21E1ADC0">
          <v:shape id="_x0000_i1067" type="#_x0000_t75" style="width:4.4pt;height:11pt" o:ole="">
            <v:imagedata r:id="rId90" o:title=""/>
          </v:shape>
          <o:OLEObject Type="Embed" ProgID="Equation.Ribbit" ShapeID="_x0000_i1067" DrawAspect="Content" ObjectID="_1822568270" r:id="rId91"/>
        </w:object>
      </w:r>
      <w:r w:rsidRPr="009D1205">
        <w:rPr>
          <w:rFonts w:ascii="仿宋" w:eastAsia="仿宋" w:hAnsi="仿宋" w:cs="仿宋_GB2312" w:hint="eastAsia"/>
          <w:sz w:val="32"/>
          <w:szCs w:val="32"/>
        </w:rPr>
        <w:t>期通胀指数。</w:t>
      </w:r>
    </w:p>
    <w:p w14:paraId="05AC2312"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（3）工资设定</w:t>
      </w:r>
    </w:p>
    <w:p w14:paraId="37CA196B"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本文借鉴Erceg（2000）对工资价格的设定方式，假设每个家庭都是不同劳动力的垄断供给者，无差异的向不同产业部门提供劳动力</w:t>
      </w:r>
      <w:r w:rsidRPr="009D1205">
        <w:rPr>
          <w:rFonts w:ascii="仿宋" w:eastAsia="仿宋" w:hAnsi="仿宋" w:cs="仿宋_GB2312"/>
          <w:sz w:val="32"/>
          <w:szCs w:val="32"/>
        </w:rPr>
        <w:object w:dxaOrig="350" w:dyaOrig="248" w14:anchorId="69D35538">
          <v:shape id="_x0000_i1068" type="#_x0000_t75" style="width:17.55pt;height:12.3pt" o:ole="">
            <v:imagedata r:id="rId92" o:title=""/>
          </v:shape>
          <o:OLEObject Type="Embed" ProgID="Equation.Ribbit" ShapeID="_x0000_i1068" DrawAspect="Content" ObjectID="_1822568271" r:id="rId93"/>
        </w:object>
      </w:r>
      <w:r w:rsidRPr="009D1205">
        <w:rPr>
          <w:rFonts w:ascii="仿宋" w:eastAsia="仿宋" w:hAnsi="仿宋" w:cs="仿宋_GB2312" w:hint="eastAsia"/>
          <w:sz w:val="32"/>
          <w:szCs w:val="32"/>
        </w:rPr>
        <w:t>，存在工会等类似组织将家庭的劳动力打包卖给企业，打包的形式如下：</w:t>
      </w:r>
    </w:p>
    <w:p w14:paraId="5F3DFA55"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sz w:val="32"/>
          <w:szCs w:val="32"/>
        </w:rPr>
        <w:object w:dxaOrig="5634" w:dyaOrig="766" w14:anchorId="6B794791">
          <v:shape id="_x0000_i1069" type="#_x0000_t75" style="width:281.85pt;height:38.65pt" o:ole="">
            <v:imagedata r:id="rId94" o:title=""/>
          </v:shape>
          <o:OLEObject Type="Embed" ProgID="Equation.Ribbit" ShapeID="_x0000_i1069" DrawAspect="Content" ObjectID="_1822568272" r:id="rId95"/>
        </w:object>
      </w:r>
    </w:p>
    <w:p w14:paraId="67B96E43"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其中，</w:t>
      </w:r>
      <w:r w:rsidRPr="009D1205">
        <w:rPr>
          <w:rFonts w:ascii="仿宋" w:eastAsia="仿宋" w:hAnsi="仿宋" w:cs="仿宋_GB2312"/>
          <w:sz w:val="32"/>
          <w:szCs w:val="32"/>
        </w:rPr>
        <w:object w:dxaOrig="232" w:dyaOrig="236" w14:anchorId="26BB7A0B">
          <v:shape id="_x0000_i1070" type="#_x0000_t75" style="width:11.4pt;height:11.85pt" o:ole="">
            <v:imagedata r:id="rId96" o:title=""/>
          </v:shape>
          <o:OLEObject Type="Embed" ProgID="Equation.Ribbit" ShapeID="_x0000_i1070" DrawAspect="Content" ObjectID="_1822568273" r:id="rId97"/>
        </w:object>
      </w:r>
      <w:r w:rsidRPr="009D1205">
        <w:rPr>
          <w:rFonts w:ascii="仿宋" w:eastAsia="仿宋" w:hAnsi="仿宋" w:cs="仿宋_GB2312" w:hint="eastAsia"/>
          <w:sz w:val="32"/>
          <w:szCs w:val="32"/>
        </w:rPr>
        <w:t>为不同行业的劳动力替代弹性。通过利润最大化得出个体劳动力的需求函数为：</w:t>
      </w:r>
    </w:p>
    <w:p w14:paraId="4FC7E2F2"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sz w:val="32"/>
          <w:szCs w:val="32"/>
        </w:rPr>
        <w:object w:dxaOrig="5334" w:dyaOrig="726" w14:anchorId="0145AEEC">
          <v:shape id="_x0000_i1071" type="#_x0000_t75" style="width:266.95pt;height:36pt" o:ole="">
            <v:imagedata r:id="rId98" o:title=""/>
          </v:shape>
          <o:OLEObject Type="Embed" ProgID="Equation.Ribbit" ShapeID="_x0000_i1071" DrawAspect="Content" ObjectID="_1822568274" r:id="rId99"/>
        </w:object>
      </w:r>
    </w:p>
    <w:p w14:paraId="425A3940"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将0利润条件带入，求得</w:t>
      </w:r>
    </w:p>
    <w:p w14:paraId="1A533634"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sz w:val="32"/>
          <w:szCs w:val="32"/>
        </w:rPr>
        <w:object w:dxaOrig="5596" w:dyaOrig="712" w14:anchorId="69544CAD">
          <v:shape id="_x0000_i1072" type="#_x0000_t75" style="width:280.1pt;height:35.1pt" o:ole="">
            <v:imagedata r:id="rId100" o:title=""/>
          </v:shape>
          <o:OLEObject Type="Embed" ProgID="Equation.Ribbit" ShapeID="_x0000_i1072" DrawAspect="Content" ObjectID="_1822568275" r:id="rId101"/>
        </w:object>
      </w:r>
    </w:p>
    <w:p w14:paraId="0553163A"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对于工资价格的粘性设定，本文参考Calvo(1983)年的方法。假设家庭工资调整的概率为</w:t>
      </w:r>
      <w:r w:rsidRPr="009D1205">
        <w:rPr>
          <w:rFonts w:ascii="仿宋" w:eastAsia="仿宋" w:hAnsi="仿宋" w:cs="仿宋_GB2312"/>
          <w:sz w:val="32"/>
          <w:szCs w:val="32"/>
        </w:rPr>
        <w:object w:dxaOrig="702" w:dyaOrig="232" w14:anchorId="620E8AD9">
          <v:shape id="_x0000_i1073" type="#_x0000_t75" style="width:35.1pt;height:11.4pt" o:ole="">
            <v:imagedata r:id="rId102" o:title=""/>
          </v:shape>
          <o:OLEObject Type="Embed" ProgID="Equation.Ribbit" ShapeID="_x0000_i1073" DrawAspect="Content" ObjectID="_1822568276" r:id="rId103"/>
        </w:object>
      </w:r>
      <w:r w:rsidRPr="009D1205">
        <w:rPr>
          <w:rFonts w:ascii="仿宋" w:eastAsia="仿宋" w:hAnsi="仿宋" w:cs="仿宋_GB2312" w:hint="eastAsia"/>
          <w:sz w:val="32"/>
          <w:szCs w:val="32"/>
        </w:rPr>
        <w:t>，家庭的最优个体工资决策形式如下所示：</w:t>
      </w:r>
    </w:p>
    <w:p w14:paraId="5F885E6C"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sz w:val="32"/>
          <w:szCs w:val="32"/>
        </w:rPr>
        <w:object w:dxaOrig="7278" w:dyaOrig="1494" w14:anchorId="62F191C1">
          <v:shape id="_x0000_i1074" type="#_x0000_t75" style="width:363.95pt;height:75.05pt" o:ole="">
            <v:imagedata r:id="rId104" o:title=""/>
          </v:shape>
          <o:OLEObject Type="Embed" ProgID="Equation.Ribbit" ShapeID="_x0000_i1074" DrawAspect="Content" ObjectID="_1822568277" r:id="rId105"/>
        </w:object>
      </w:r>
    </w:p>
    <w:p w14:paraId="0D9B4DA6"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最终解出的最优粘性工资：</w:t>
      </w:r>
    </w:p>
    <w:p w14:paraId="19FE88D0"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sz w:val="32"/>
          <w:szCs w:val="32"/>
        </w:rPr>
        <w:object w:dxaOrig="5194" w:dyaOrig="706" w14:anchorId="68717AAB">
          <v:shape id="_x0000_i1075" type="#_x0000_t75" style="width:259.45pt;height:35.55pt" o:ole="">
            <v:imagedata r:id="rId106" o:title=""/>
          </v:shape>
          <o:OLEObject Type="Embed" ProgID="Equation.Ribbit" ShapeID="_x0000_i1075" DrawAspect="Content" ObjectID="_1822568278" r:id="rId107"/>
        </w:object>
      </w:r>
    </w:p>
    <w:p w14:paraId="54D34D2E"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其中，</w:t>
      </w:r>
    </w:p>
    <w:p w14:paraId="4944D1B3"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sz w:val="32"/>
          <w:szCs w:val="32"/>
        </w:rPr>
        <w:object w:dxaOrig="6834" w:dyaOrig="1396" w14:anchorId="647BDEFD">
          <v:shape id="_x0000_i1076" type="#_x0000_t75" style="width:342pt;height:69.35pt" o:ole="">
            <v:imagedata r:id="rId108" o:title=""/>
          </v:shape>
          <o:OLEObject Type="Embed" ProgID="Equation.Ribbit" ShapeID="_x0000_i1076" DrawAspect="Content" ObjectID="_1822568279" r:id="rId109"/>
        </w:object>
      </w:r>
    </w:p>
    <w:p w14:paraId="702DA0C2"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如上所示，可以得到真实工资的指数方程：</w:t>
      </w:r>
    </w:p>
    <w:p w14:paraId="217D1F6D" w14:textId="77777777" w:rsidR="009D1205" w:rsidRPr="009D1205" w:rsidRDefault="009D1205" w:rsidP="009D1205">
      <w:pPr>
        <w:spacing w:line="360" w:lineRule="auto"/>
        <w:ind w:firstLineChars="200" w:firstLine="640"/>
        <w:rPr>
          <w:rFonts w:ascii="仿宋" w:eastAsia="仿宋" w:hAnsi="仿宋" w:cs="仿宋_GB2312"/>
          <w:sz w:val="32"/>
          <w:szCs w:val="32"/>
        </w:rPr>
      </w:pPr>
      <w:r w:rsidRPr="009D1205">
        <w:rPr>
          <w:rFonts w:ascii="仿宋" w:eastAsia="仿宋" w:hAnsi="仿宋" w:cs="仿宋_GB2312"/>
          <w:sz w:val="32"/>
          <w:szCs w:val="32"/>
        </w:rPr>
        <w:object w:dxaOrig="7004" w:dyaOrig="722" w14:anchorId="7F268D30">
          <v:shape id="_x0000_i1077" type="#_x0000_t75" style="width:349.9pt;height:36pt" o:ole="">
            <v:imagedata r:id="rId110" o:title=""/>
          </v:shape>
          <o:OLEObject Type="Embed" ProgID="Equation.Ribbit" ShapeID="_x0000_i1077" DrawAspect="Content" ObjectID="_1822568280" r:id="rId111"/>
        </w:object>
      </w:r>
    </w:p>
    <w:p w14:paraId="582B5045"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（4）最终品厂商</w:t>
      </w:r>
    </w:p>
    <w:p w14:paraId="10B33F56"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hint="eastAsia"/>
          <w:sz w:val="32"/>
          <w:szCs w:val="32"/>
        </w:rPr>
        <w:t>本文假定最终品厂商的生产函数为CES函数形式，对不同产业部门生产的中间品进行加总，供家庭进行消费和投资，其具体设定如下所示：</w:t>
      </w:r>
    </w:p>
    <w:p w14:paraId="479178AB" w14:textId="77777777" w:rsidR="009D1205" w:rsidRPr="009D1205" w:rsidRDefault="009D1205" w:rsidP="009D1205">
      <w:pPr>
        <w:spacing w:line="360" w:lineRule="auto"/>
        <w:ind w:firstLineChars="200" w:firstLine="640"/>
        <w:rPr>
          <w:rFonts w:ascii="仿宋" w:eastAsia="仿宋" w:hAnsi="仿宋" w:cs="仿宋_GB2312" w:hint="eastAsia"/>
          <w:sz w:val="32"/>
          <w:szCs w:val="32"/>
        </w:rPr>
      </w:pPr>
      <w:r w:rsidRPr="009D1205">
        <w:rPr>
          <w:rFonts w:ascii="仿宋" w:eastAsia="仿宋" w:hAnsi="仿宋" w:cs="仿宋_GB2312"/>
          <w:sz w:val="32"/>
          <w:szCs w:val="32"/>
        </w:rPr>
        <w:object w:dxaOrig="5714" w:dyaOrig="664" w14:anchorId="05035F41">
          <v:shape id="_x0000_i1078" type="#_x0000_t75" style="width:285.35pt;height:32.95pt" o:ole="">
            <v:imagedata r:id="rId112" o:title=""/>
          </v:shape>
          <o:OLEObject Type="Embed" ProgID="Equation.Ribbit" ShapeID="_x0000_i1078" DrawAspect="Content" ObjectID="_1822568281" r:id="rId113"/>
        </w:object>
      </w:r>
    </w:p>
    <w:p w14:paraId="32CF1B54"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仿宋_GB2312" w:hint="eastAsia"/>
          <w:sz w:val="32"/>
          <w:szCs w:val="32"/>
        </w:rPr>
        <w:t>其中，</w:t>
      </w:r>
      <w:r w:rsidRPr="009D1205">
        <w:rPr>
          <w:rFonts w:ascii="仿宋" w:eastAsia="仿宋" w:hAnsi="仿宋" w:cs="仿宋_GB2312"/>
          <w:sz w:val="32"/>
          <w:szCs w:val="32"/>
        </w:rPr>
        <w:object w:dxaOrig="190" w:dyaOrig="236" w14:anchorId="6D69FAFB">
          <v:shape id="_x0000_i1079" type="#_x0000_t75" style="width:9.65pt;height:11.85pt" o:ole="">
            <v:imagedata r:id="rId114" o:title=""/>
          </v:shape>
          <o:OLEObject Type="Embed" ProgID="Equation.Ribbit" ShapeID="_x0000_i1079" DrawAspect="Content" ObjectID="_1822568282" r:id="rId115"/>
        </w:object>
      </w:r>
      <w:r w:rsidRPr="009D1205">
        <w:rPr>
          <w:rFonts w:ascii="仿宋" w:eastAsia="仿宋" w:hAnsi="仿宋" w:cs="仿宋_GB2312" w:hint="eastAsia"/>
          <w:sz w:val="32"/>
          <w:szCs w:val="32"/>
        </w:rPr>
        <w:t>为最终合成时不同产业部门产品的替代弹性，不</w:t>
      </w:r>
      <w:r w:rsidRPr="009D1205">
        <w:rPr>
          <w:rFonts w:ascii="仿宋" w:eastAsia="仿宋" w:hAnsi="仿宋" w:cs="仿宋_GB2312" w:hint="eastAsia"/>
          <w:sz w:val="32"/>
          <w:szCs w:val="32"/>
        </w:rPr>
        <w:lastRenderedPageBreak/>
        <w:t>同产业的生产函数</w:t>
      </w:r>
      <w:r w:rsidRPr="009D1205">
        <w:rPr>
          <w:rFonts w:ascii="仿宋" w:eastAsia="仿宋" w:hAnsi="仿宋" w:cs="Times New Roman" w:hint="eastAsia"/>
          <w:sz w:val="32"/>
          <w:szCs w:val="32"/>
        </w:rPr>
        <w:t>设定为Dixit-Stiglitz函数，形式如下：</w:t>
      </w:r>
    </w:p>
    <w:p w14:paraId="4E582BDF"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sz w:val="32"/>
          <w:szCs w:val="32"/>
        </w:rPr>
        <w:object w:dxaOrig="5572" w:dyaOrig="730" w14:anchorId="15CE5C22">
          <v:shape id="_x0000_i1080" type="#_x0000_t75" style="width:278.8pt;height:36.9pt" o:ole="">
            <v:imagedata r:id="rId116" o:title=""/>
          </v:shape>
          <o:OLEObject Type="Embed" ProgID="Equation.Ribbit" ShapeID="_x0000_i1080" DrawAspect="Content" ObjectID="_1822568283" r:id="rId117"/>
        </w:object>
      </w:r>
    </w:p>
    <w:p w14:paraId="2797F95B"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其中，</w:t>
      </w:r>
      <w:r w:rsidRPr="009D1205">
        <w:rPr>
          <w:rFonts w:ascii="仿宋" w:eastAsia="仿宋" w:hAnsi="仿宋" w:cs="Times New Roman"/>
          <w:sz w:val="32"/>
          <w:szCs w:val="32"/>
        </w:rPr>
        <w:object w:dxaOrig="198" w:dyaOrig="276" w14:anchorId="28B13C06">
          <v:shape id="_x0000_i1081" type="#_x0000_t75" style="width:10.1pt;height:13.6pt" o:ole="">
            <v:imagedata r:id="rId118" o:title=""/>
          </v:shape>
          <o:OLEObject Type="Embed" ProgID="Equation.Ribbit" ShapeID="_x0000_i1081" DrawAspect="Content" ObjectID="_1822568284" r:id="rId119"/>
        </w:object>
      </w:r>
      <w:r w:rsidRPr="009D1205">
        <w:rPr>
          <w:rFonts w:ascii="仿宋" w:eastAsia="仿宋" w:hAnsi="仿宋" w:cs="Times New Roman" w:hint="eastAsia"/>
          <w:sz w:val="32"/>
          <w:szCs w:val="32"/>
        </w:rPr>
        <w:t>为</w:t>
      </w:r>
      <w:r w:rsidRPr="009D1205">
        <w:rPr>
          <w:rFonts w:ascii="仿宋" w:eastAsia="仿宋" w:hAnsi="仿宋" w:cs="Times New Roman"/>
          <w:sz w:val="32"/>
          <w:szCs w:val="32"/>
        </w:rPr>
        <w:object w:dxaOrig="102" w:dyaOrig="178" w14:anchorId="32588A72">
          <v:shape id="_x0000_i1082" type="#_x0000_t75" style="width:4.85pt;height:8.8pt" o:ole="">
            <v:imagedata r:id="rId9" o:title=""/>
          </v:shape>
          <o:OLEObject Type="Embed" ProgID="Equation.Ribbit" ShapeID="_x0000_i1082" DrawAspect="Content" ObjectID="_1822568285" r:id="rId120"/>
        </w:object>
      </w:r>
      <w:r w:rsidRPr="009D1205">
        <w:rPr>
          <w:rFonts w:ascii="仿宋" w:eastAsia="仿宋" w:hAnsi="仿宋" w:cs="Times New Roman" w:hint="eastAsia"/>
          <w:sz w:val="32"/>
          <w:szCs w:val="32"/>
        </w:rPr>
        <w:t>产业中中间品的替代弹性，</w:t>
      </w:r>
      <w:r w:rsidRPr="009D1205">
        <w:rPr>
          <w:rFonts w:ascii="仿宋" w:eastAsia="仿宋" w:hAnsi="仿宋" w:cs="Times New Roman"/>
          <w:sz w:val="32"/>
          <w:szCs w:val="32"/>
        </w:rPr>
        <w:object w:dxaOrig="312" w:dyaOrig="294" w14:anchorId="09C41035">
          <v:shape id="_x0000_i1083" type="#_x0000_t75" style="width:15.8pt;height:14.95pt" o:ole="">
            <v:imagedata r:id="rId121" o:title=""/>
          </v:shape>
          <o:OLEObject Type="Embed" ProgID="Equation.Ribbit" ShapeID="_x0000_i1083" DrawAspect="Content" ObjectID="_1822568286" r:id="rId122"/>
        </w:object>
      </w:r>
      <w:r w:rsidRPr="009D1205">
        <w:rPr>
          <w:rFonts w:ascii="仿宋" w:eastAsia="仿宋" w:hAnsi="仿宋" w:cs="Times New Roman" w:hint="eastAsia"/>
          <w:sz w:val="32"/>
          <w:szCs w:val="32"/>
        </w:rPr>
        <w:t>为产业的中间品，且</w:t>
      </w:r>
      <w:r w:rsidRPr="009D1205">
        <w:rPr>
          <w:rFonts w:ascii="仿宋" w:eastAsia="仿宋" w:hAnsi="仿宋" w:cs="Times New Roman"/>
          <w:sz w:val="32"/>
          <w:szCs w:val="32"/>
        </w:rPr>
        <w:object w:dxaOrig="716" w:dyaOrig="266" w14:anchorId="41AE7E19">
          <v:shape id="_x0000_i1084" type="#_x0000_t75" style="width:36pt;height:13.6pt" o:ole="">
            <v:imagedata r:id="rId123" o:title=""/>
          </v:shape>
          <o:OLEObject Type="Embed" ProgID="Equation.Ribbit" ShapeID="_x0000_i1084" DrawAspect="Content" ObjectID="_1822568287" r:id="rId124"/>
        </w:object>
      </w:r>
      <w:r w:rsidRPr="009D1205">
        <w:rPr>
          <w:rFonts w:ascii="仿宋" w:eastAsia="仿宋" w:hAnsi="仿宋" w:cs="Times New Roman" w:hint="eastAsia"/>
          <w:sz w:val="32"/>
          <w:szCs w:val="32"/>
        </w:rPr>
        <w:t>。通过厂商的利润最大化可以求得中间品的需求为：</w:t>
      </w:r>
    </w:p>
    <w:p w14:paraId="0C45EEC1"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sz w:val="32"/>
          <w:szCs w:val="32"/>
        </w:rPr>
        <w:object w:dxaOrig="5282" w:dyaOrig="726" w14:anchorId="5E284B70">
          <v:shape id="_x0000_i1085" type="#_x0000_t75" style="width:264.3pt;height:36pt" o:ole="">
            <v:imagedata r:id="rId125" o:title=""/>
          </v:shape>
          <o:OLEObject Type="Embed" ProgID="Equation.Ribbit" ShapeID="_x0000_i1085" DrawAspect="Content" ObjectID="_1822568288" r:id="rId126"/>
        </w:object>
      </w:r>
    </w:p>
    <w:p w14:paraId="71E51BA8"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通过0利润得出价格函数：</w:t>
      </w:r>
    </w:p>
    <w:p w14:paraId="7D62E90C"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sz w:val="32"/>
          <w:szCs w:val="32"/>
        </w:rPr>
        <w:object w:dxaOrig="5568" w:dyaOrig="712" w14:anchorId="4AE2F708">
          <v:shape id="_x0000_i1086" type="#_x0000_t75" style="width:277.9pt;height:35.1pt" o:ole="">
            <v:imagedata r:id="rId127" o:title=""/>
          </v:shape>
          <o:OLEObject Type="Embed" ProgID="Equation.Ribbit" ShapeID="_x0000_i1086" DrawAspect="Content" ObjectID="_1822568289" r:id="rId128"/>
        </w:object>
      </w:r>
    </w:p>
    <w:p w14:paraId="56937CA6" w14:textId="77777777" w:rsidR="009D1205" w:rsidRPr="009D1205" w:rsidRDefault="009D1205" w:rsidP="009D1205">
      <w:pPr>
        <w:tabs>
          <w:tab w:val="left" w:pos="1140"/>
        </w:tabs>
        <w:spacing w:line="360" w:lineRule="auto"/>
        <w:ind w:firstLineChars="200" w:firstLine="640"/>
        <w:rPr>
          <w:rFonts w:ascii="仿宋" w:eastAsia="仿宋" w:hAnsi="仿宋" w:hint="eastAsia"/>
          <w:sz w:val="32"/>
          <w:szCs w:val="32"/>
        </w:rPr>
      </w:pPr>
      <w:r w:rsidRPr="009D1205">
        <w:rPr>
          <w:rFonts w:ascii="仿宋" w:eastAsia="仿宋" w:hAnsi="仿宋" w:hint="eastAsia"/>
          <w:sz w:val="32"/>
          <w:szCs w:val="32"/>
        </w:rPr>
        <w:t>（5）中间品企业</w:t>
      </w:r>
    </w:p>
    <w:p w14:paraId="7321DFEB"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本文对中间品厂商的生产函数设定为C-D函数，其具体形式如下：</w:t>
      </w:r>
    </w:p>
    <w:p w14:paraId="75981E9F"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sz w:val="32"/>
          <w:szCs w:val="32"/>
        </w:rPr>
        <w:object w:dxaOrig="6164" w:dyaOrig="672" w14:anchorId="002BC49A">
          <v:shape id="_x0000_i1087" type="#_x0000_t75" style="width:307.75pt;height:33.35pt" o:ole="">
            <v:imagedata r:id="rId129" o:title=""/>
          </v:shape>
          <o:OLEObject Type="Embed" ProgID="Equation.Ribbit" ShapeID="_x0000_i1087" DrawAspect="Content" ObjectID="_1822568290" r:id="rId130"/>
        </w:object>
      </w:r>
    </w:p>
    <w:p w14:paraId="67DBBB76"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其中，</w:t>
      </w:r>
      <w:r w:rsidRPr="009D1205">
        <w:rPr>
          <w:rFonts w:ascii="仿宋" w:eastAsia="仿宋" w:hAnsi="仿宋" w:cs="Times New Roman"/>
          <w:sz w:val="32"/>
          <w:szCs w:val="32"/>
        </w:rPr>
        <w:object w:dxaOrig="630" w:dyaOrig="252" w14:anchorId="2A22017E">
          <v:shape id="_x0000_i1088" type="#_x0000_t75" style="width:31.6pt;height:13.15pt" o:ole="">
            <v:imagedata r:id="rId131" o:title=""/>
          </v:shape>
          <o:OLEObject Type="Embed" ProgID="Equation.Ribbit" ShapeID="_x0000_i1088" DrawAspect="Content" ObjectID="_1822568291" r:id="rId132"/>
        </w:object>
      </w:r>
      <w:r w:rsidRPr="009D1205">
        <w:rPr>
          <w:rFonts w:ascii="仿宋" w:eastAsia="仿宋" w:hAnsi="仿宋" w:cs="Times New Roman" w:hint="eastAsia"/>
          <w:sz w:val="32"/>
          <w:szCs w:val="32"/>
        </w:rPr>
        <w:t>为公共资本存量，</w:t>
      </w:r>
      <w:r w:rsidRPr="009D1205">
        <w:rPr>
          <w:rFonts w:ascii="仿宋" w:eastAsia="仿宋" w:hAnsi="仿宋" w:cs="Times New Roman"/>
          <w:sz w:val="32"/>
          <w:szCs w:val="32"/>
        </w:rPr>
        <w:object w:dxaOrig="250" w:dyaOrig="255" w14:anchorId="75A0056E">
          <v:shape id="_x0000_i1089" type="#_x0000_t75" style="width:13.15pt;height:13.15pt" o:ole="">
            <v:imagedata r:id="rId133" o:title=""/>
          </v:shape>
          <o:OLEObject Type="Embed" ProgID="Equation.Ribbit" ShapeID="_x0000_i1089" DrawAspect="Content" ObjectID="_1822568292" r:id="rId134"/>
        </w:object>
      </w:r>
      <w:r w:rsidRPr="009D1205">
        <w:rPr>
          <w:rFonts w:ascii="仿宋" w:eastAsia="仿宋" w:hAnsi="仿宋" w:cs="Times New Roman" w:hint="eastAsia"/>
          <w:sz w:val="32"/>
          <w:szCs w:val="32"/>
        </w:rPr>
        <w:t>，</w:t>
      </w:r>
      <w:r w:rsidRPr="009D1205">
        <w:rPr>
          <w:rFonts w:ascii="仿宋" w:eastAsia="仿宋" w:hAnsi="仿宋" w:cs="Times New Roman"/>
          <w:sz w:val="32"/>
          <w:szCs w:val="32"/>
        </w:rPr>
        <w:object w:dxaOrig="222" w:dyaOrig="232" w14:anchorId="16FD4034">
          <v:shape id="_x0000_i1090" type="#_x0000_t75" style="width:11.4pt;height:11.4pt" o:ole="">
            <v:imagedata r:id="rId135" o:title=""/>
          </v:shape>
          <o:OLEObject Type="Embed" ProgID="Equation.Ribbit" ShapeID="_x0000_i1090" DrawAspect="Content" ObjectID="_1822568293" r:id="rId136"/>
        </w:object>
      </w:r>
      <w:r w:rsidRPr="009D1205">
        <w:rPr>
          <w:rFonts w:ascii="仿宋" w:eastAsia="仿宋" w:hAnsi="仿宋" w:cs="Times New Roman" w:hint="eastAsia"/>
          <w:sz w:val="32"/>
          <w:szCs w:val="32"/>
        </w:rPr>
        <w:t>，分别为不同产业各自要素的产出弹性。</w:t>
      </w:r>
      <w:r w:rsidRPr="009D1205">
        <w:rPr>
          <w:rFonts w:ascii="仿宋" w:eastAsia="仿宋" w:hAnsi="仿宋" w:cs="Times New Roman"/>
          <w:sz w:val="32"/>
          <w:szCs w:val="32"/>
        </w:rPr>
        <w:object w:dxaOrig="806" w:dyaOrig="266" w14:anchorId="0C94CC75">
          <v:shape id="_x0000_i1091" type="#_x0000_t75" style="width:40.4pt;height:13.6pt" o:ole="">
            <v:imagedata r:id="rId137" o:title=""/>
          </v:shape>
          <o:OLEObject Type="Embed" ProgID="Equation.Ribbit" ShapeID="_x0000_i1091" DrawAspect="Content" ObjectID="_1822568294" r:id="rId138"/>
        </w:object>
      </w:r>
      <w:r w:rsidRPr="009D1205">
        <w:rPr>
          <w:rFonts w:ascii="仿宋" w:eastAsia="仿宋" w:hAnsi="仿宋" w:cs="Times New Roman" w:hint="eastAsia"/>
          <w:sz w:val="32"/>
          <w:szCs w:val="32"/>
        </w:rPr>
        <w:t>。</w:t>
      </w:r>
      <w:r w:rsidRPr="009D1205">
        <w:rPr>
          <w:rFonts w:ascii="仿宋" w:eastAsia="仿宋" w:hAnsi="仿宋" w:cs="Times New Roman"/>
          <w:sz w:val="32"/>
          <w:szCs w:val="32"/>
        </w:rPr>
        <w:object w:dxaOrig="170" w:dyaOrig="178" w14:anchorId="43745582">
          <v:shape id="_x0000_i1092" type="#_x0000_t75" style="width:8.35pt;height:8.8pt" o:ole="">
            <v:imagedata r:id="rId139" o:title=""/>
          </v:shape>
          <o:OLEObject Type="Embed" ProgID="Equation.Ribbit" ShapeID="_x0000_i1092" DrawAspect="Content" ObjectID="_1822568295" r:id="rId140"/>
        </w:object>
      </w:r>
      <w:r w:rsidRPr="009D1205">
        <w:rPr>
          <w:rFonts w:ascii="仿宋" w:eastAsia="仿宋" w:hAnsi="仿宋" w:cs="Times New Roman" w:hint="eastAsia"/>
          <w:sz w:val="32"/>
          <w:szCs w:val="32"/>
        </w:rPr>
        <w:t>为全要素生产率，假设其服从</w:t>
      </w:r>
      <w:r w:rsidRPr="009D1205">
        <w:rPr>
          <w:rFonts w:ascii="仿宋" w:eastAsia="仿宋" w:hAnsi="仿宋" w:cs="Times New Roman"/>
          <w:sz w:val="32"/>
          <w:szCs w:val="32"/>
        </w:rPr>
        <w:object w:dxaOrig="602" w:dyaOrig="266" w14:anchorId="61012E1F">
          <v:shape id="_x0000_i1093" type="#_x0000_t75" style="width:29.85pt;height:13.6pt" o:ole="">
            <v:imagedata r:id="rId33" o:title=""/>
          </v:shape>
          <o:OLEObject Type="Embed" ProgID="Equation.Ribbit" ShapeID="_x0000_i1093" DrawAspect="Content" ObjectID="_1822568296" r:id="rId141"/>
        </w:object>
      </w:r>
      <w:r w:rsidRPr="009D1205">
        <w:rPr>
          <w:rFonts w:ascii="仿宋" w:eastAsia="仿宋" w:hAnsi="仿宋" w:cs="Times New Roman" w:hint="eastAsia"/>
          <w:sz w:val="32"/>
          <w:szCs w:val="32"/>
        </w:rPr>
        <w:t>过程。</w:t>
      </w:r>
    </w:p>
    <w:p w14:paraId="73B387E3"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将不同产业的中间品厂商追求成本最小化过程写为名义形式：</w:t>
      </w:r>
    </w:p>
    <w:p w14:paraId="4971107E"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sz w:val="32"/>
          <w:szCs w:val="32"/>
        </w:rPr>
        <w:object w:dxaOrig="6414" w:dyaOrig="1052" w14:anchorId="0553498F">
          <v:shape id="_x0000_i1094" type="#_x0000_t75" style="width:320.95pt;height:52.7pt" o:ole="">
            <v:imagedata r:id="rId142" o:title=""/>
          </v:shape>
          <o:OLEObject Type="Embed" ProgID="Equation.Ribbit" ShapeID="_x0000_i1094" DrawAspect="Content" ObjectID="_1822568297" r:id="rId143"/>
        </w:object>
      </w:r>
    </w:p>
    <w:p w14:paraId="11928386"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解出实际工资和实际资本报酬如下所示：</w:t>
      </w:r>
    </w:p>
    <w:p w14:paraId="3CCC65AD"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sz w:val="32"/>
          <w:szCs w:val="32"/>
        </w:rPr>
        <w:object w:dxaOrig="6036" w:dyaOrig="1126" w14:anchorId="6739B4CF">
          <v:shape id="_x0000_i1095" type="#_x0000_t75" style="width:301.6pt;height:56.2pt" o:ole="">
            <v:imagedata r:id="rId144" o:title=""/>
          </v:shape>
          <o:OLEObject Type="Embed" ProgID="Equation.Ribbit" ShapeID="_x0000_i1095" DrawAspect="Content" ObjectID="_1822568298" r:id="rId145"/>
        </w:object>
      </w:r>
    </w:p>
    <w:p w14:paraId="086567F5"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其中，</w:t>
      </w:r>
      <w:r w:rsidRPr="009D1205">
        <w:rPr>
          <w:rFonts w:ascii="仿宋" w:eastAsia="仿宋" w:hAnsi="仿宋" w:cs="Times New Roman"/>
          <w:sz w:val="32"/>
          <w:szCs w:val="32"/>
        </w:rPr>
        <w:object w:dxaOrig="246" w:dyaOrig="252" w14:anchorId="2BDA5C71">
          <v:shape id="_x0000_i1096" type="#_x0000_t75" style="width:11.85pt;height:13.15pt" o:ole="">
            <v:imagedata r:id="rId146" o:title=""/>
          </v:shape>
          <o:OLEObject Type="Embed" ProgID="Equation.Ribbit" ShapeID="_x0000_i1096" DrawAspect="Content" ObjectID="_1822568299" r:id="rId147"/>
        </w:object>
      </w:r>
      <w:r w:rsidRPr="009D1205">
        <w:rPr>
          <w:rFonts w:ascii="仿宋" w:eastAsia="仿宋" w:hAnsi="仿宋" w:cs="Times New Roman" w:hint="eastAsia"/>
          <w:sz w:val="32"/>
          <w:szCs w:val="32"/>
        </w:rPr>
        <w:t>、</w:t>
      </w:r>
      <w:r w:rsidRPr="009D1205">
        <w:rPr>
          <w:rFonts w:ascii="仿宋" w:eastAsia="仿宋" w:hAnsi="仿宋" w:cs="Times New Roman"/>
          <w:sz w:val="32"/>
          <w:szCs w:val="32"/>
        </w:rPr>
        <w:object w:dxaOrig="266" w:dyaOrig="308" w14:anchorId="73191C76">
          <v:shape id="_x0000_i1097" type="#_x0000_t75" style="width:13.6pt;height:15.8pt" o:ole="">
            <v:imagedata r:id="rId148" o:title=""/>
          </v:shape>
          <o:OLEObject Type="Embed" ProgID="Equation.Ribbit" ShapeID="_x0000_i1097" DrawAspect="Content" ObjectID="_1822568300" r:id="rId149"/>
        </w:object>
      </w:r>
      <w:r w:rsidRPr="009D1205">
        <w:rPr>
          <w:rFonts w:ascii="仿宋" w:eastAsia="仿宋" w:hAnsi="仿宋" w:cs="Times New Roman" w:hint="eastAsia"/>
          <w:sz w:val="32"/>
          <w:szCs w:val="32"/>
        </w:rPr>
        <w:t>和</w:t>
      </w:r>
      <w:r w:rsidRPr="009D1205">
        <w:rPr>
          <w:rFonts w:ascii="仿宋" w:eastAsia="仿宋" w:hAnsi="仿宋" w:cs="Times New Roman"/>
          <w:sz w:val="32"/>
          <w:szCs w:val="32"/>
        </w:rPr>
        <w:object w:dxaOrig="370" w:dyaOrig="252" w14:anchorId="2565CAAA">
          <v:shape id="_x0000_i1098" type="#_x0000_t75" style="width:18.9pt;height:13.15pt" o:ole="">
            <v:imagedata r:id="rId150" o:title=""/>
          </v:shape>
          <o:OLEObject Type="Embed" ProgID="Equation.Ribbit" ShapeID="_x0000_i1098" DrawAspect="Content" ObjectID="_1822568301" r:id="rId151"/>
        </w:object>
      </w:r>
      <w:r w:rsidRPr="009D1205">
        <w:rPr>
          <w:rFonts w:ascii="仿宋" w:eastAsia="仿宋" w:hAnsi="仿宋" w:cs="Times New Roman" w:hint="eastAsia"/>
          <w:sz w:val="32"/>
          <w:szCs w:val="32"/>
        </w:rPr>
        <w:t>分别表示产业中剔除价格因素的实际工资、实际资本报酬以及实际边际成本。名义边际成本</w:t>
      </w:r>
      <w:r w:rsidRPr="009D1205">
        <w:rPr>
          <w:rFonts w:ascii="仿宋" w:eastAsia="仿宋" w:hAnsi="仿宋" w:cs="Times New Roman"/>
          <w:sz w:val="32"/>
          <w:szCs w:val="32"/>
        </w:rPr>
        <w:object w:dxaOrig="490" w:dyaOrig="256" w14:anchorId="4D1C8F88">
          <v:shape id="_x0000_i1099" type="#_x0000_t75" style="width:24.6pt;height:12.3pt" o:ole="">
            <v:imagedata r:id="rId152" o:title=""/>
          </v:shape>
          <o:OLEObject Type="Embed" ProgID="Equation.Ribbit" ShapeID="_x0000_i1099" DrawAspect="Content" ObjectID="_1822568302" r:id="rId153"/>
        </w:object>
      </w:r>
      <w:r w:rsidRPr="009D1205">
        <w:rPr>
          <w:rFonts w:ascii="仿宋" w:eastAsia="仿宋" w:hAnsi="仿宋" w:cs="Times New Roman" w:hint="eastAsia"/>
          <w:sz w:val="32"/>
          <w:szCs w:val="32"/>
        </w:rPr>
        <w:t>为上式拉格朗日乘子，</w:t>
      </w:r>
      <w:r w:rsidRPr="009D1205">
        <w:rPr>
          <w:rFonts w:ascii="仿宋" w:eastAsia="仿宋" w:hAnsi="仿宋" w:cs="Times New Roman"/>
          <w:sz w:val="32"/>
          <w:szCs w:val="32"/>
        </w:rPr>
        <w:object w:dxaOrig="1096" w:dyaOrig="369" w14:anchorId="5BBB41F3">
          <v:shape id="_x0000_i1100" type="#_x0000_t75" style="width:54.45pt;height:18.45pt" o:ole="">
            <v:imagedata r:id="rId154" o:title=""/>
          </v:shape>
          <o:OLEObject Type="Embed" ProgID="Equation.Ribbit" ShapeID="_x0000_i1100" DrawAspect="Content" ObjectID="_1822568303" r:id="rId155"/>
        </w:object>
      </w:r>
      <w:r w:rsidRPr="009D1205">
        <w:rPr>
          <w:rFonts w:ascii="仿宋" w:eastAsia="仿宋" w:hAnsi="仿宋" w:cs="Times New Roman" w:hint="eastAsia"/>
          <w:sz w:val="32"/>
          <w:szCs w:val="32"/>
        </w:rPr>
        <w:t>。</w:t>
      </w:r>
    </w:p>
    <w:p w14:paraId="3551C7C5"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 xml:space="preserve">    对于中间品价格存在的粘性，依然参照Clavo（1983）的设定，将异质性产业的中间</w:t>
      </w:r>
      <w:proofErr w:type="gramStart"/>
      <w:r w:rsidRPr="009D1205">
        <w:rPr>
          <w:rFonts w:ascii="仿宋" w:eastAsia="仿宋" w:hAnsi="仿宋" w:cs="Times New Roman" w:hint="eastAsia"/>
          <w:sz w:val="32"/>
          <w:szCs w:val="32"/>
        </w:rPr>
        <w:t>品企业</w:t>
      </w:r>
      <w:proofErr w:type="gramEnd"/>
      <w:r w:rsidRPr="009D1205">
        <w:rPr>
          <w:rFonts w:ascii="仿宋" w:eastAsia="仿宋" w:hAnsi="仿宋" w:cs="Times New Roman" w:hint="eastAsia"/>
          <w:sz w:val="32"/>
          <w:szCs w:val="32"/>
        </w:rPr>
        <w:t>调整价格的概率设为固定的</w:t>
      </w:r>
      <w:r w:rsidRPr="009D1205">
        <w:rPr>
          <w:rFonts w:ascii="仿宋" w:eastAsia="仿宋" w:hAnsi="仿宋" w:cs="Times New Roman"/>
          <w:sz w:val="32"/>
          <w:szCs w:val="32"/>
        </w:rPr>
        <w:object w:dxaOrig="684" w:dyaOrig="272" w14:anchorId="39DDF68C">
          <v:shape id="_x0000_i1101" type="#_x0000_t75" style="width:34.7pt;height:13.6pt" o:ole="">
            <v:imagedata r:id="rId156" o:title=""/>
          </v:shape>
          <o:OLEObject Type="Embed" ProgID="Equation.Ribbit" ShapeID="_x0000_i1101" DrawAspect="Content" ObjectID="_1822568304" r:id="rId157"/>
        </w:object>
      </w:r>
      <w:r w:rsidRPr="009D1205">
        <w:rPr>
          <w:rFonts w:ascii="仿宋" w:eastAsia="仿宋" w:hAnsi="仿宋" w:cs="Times New Roman" w:hint="eastAsia"/>
          <w:sz w:val="32"/>
          <w:szCs w:val="32"/>
        </w:rPr>
        <w:t>，那么厂商</w:t>
      </w:r>
      <w:r w:rsidRPr="009D1205">
        <w:rPr>
          <w:rFonts w:ascii="仿宋" w:eastAsia="仿宋" w:hAnsi="仿宋" w:cs="Times New Roman"/>
          <w:sz w:val="32"/>
          <w:szCs w:val="32"/>
        </w:rPr>
        <w:object w:dxaOrig="120" w:dyaOrig="232" w14:anchorId="13482896">
          <v:shape id="_x0000_i1102" type="#_x0000_t75" style="width:6.15pt;height:11.4pt" o:ole="">
            <v:imagedata r:id="rId158" o:title=""/>
          </v:shape>
          <o:OLEObject Type="Embed" ProgID="Equation.Ribbit" ShapeID="_x0000_i1102" DrawAspect="Content" ObjectID="_1822568305" r:id="rId159"/>
        </w:object>
      </w:r>
      <w:r w:rsidRPr="009D1205">
        <w:rPr>
          <w:rFonts w:ascii="仿宋" w:eastAsia="仿宋" w:hAnsi="仿宋" w:cs="Times New Roman" w:hint="eastAsia"/>
          <w:sz w:val="32"/>
          <w:szCs w:val="32"/>
        </w:rPr>
        <w:t>期不能调整价格的概率为</w:t>
      </w:r>
      <w:r w:rsidRPr="009D1205">
        <w:rPr>
          <w:rFonts w:ascii="仿宋" w:eastAsia="仿宋" w:hAnsi="仿宋" w:cs="Times New Roman"/>
          <w:sz w:val="32"/>
          <w:szCs w:val="32"/>
        </w:rPr>
        <w:object w:dxaOrig="581" w:dyaOrig="312" w14:anchorId="5249C028">
          <v:shape id="_x0000_i1103" type="#_x0000_t75" style="width:29.4pt;height:15.8pt" o:ole="">
            <v:imagedata r:id="rId160" o:title=""/>
          </v:shape>
          <o:OLEObject Type="Embed" ProgID="Equation.Ribbit" ShapeID="_x0000_i1103" DrawAspect="Content" ObjectID="_1822568306" r:id="rId161"/>
        </w:object>
      </w:r>
      <w:r w:rsidRPr="009D1205">
        <w:rPr>
          <w:rFonts w:ascii="仿宋" w:eastAsia="仿宋" w:hAnsi="仿宋" w:cs="Times New Roman" w:hint="eastAsia"/>
          <w:sz w:val="32"/>
          <w:szCs w:val="32"/>
        </w:rPr>
        <w:t>，其利润最大化下的中间品售价为：</w:t>
      </w:r>
    </w:p>
    <w:p w14:paraId="1D699906"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sz w:val="32"/>
          <w:szCs w:val="32"/>
        </w:rPr>
        <w:object w:dxaOrig="8176" w:dyaOrig="687" w14:anchorId="725DAB2D">
          <v:shape id="_x0000_i1104" type="#_x0000_t75" style="width:408.75pt;height:34.7pt" o:ole="">
            <v:imagedata r:id="rId162" o:title=""/>
          </v:shape>
          <o:OLEObject Type="Embed" ProgID="Equation.Ribbit" ShapeID="_x0000_i1104" DrawAspect="Content" ObjectID="_1822568307" r:id="rId163"/>
        </w:object>
      </w:r>
      <w:r w:rsidRPr="009D1205">
        <w:rPr>
          <w:rFonts w:ascii="仿宋" w:eastAsia="仿宋" w:hAnsi="仿宋" w:cs="Times New Roman" w:hint="eastAsia"/>
          <w:sz w:val="32"/>
          <w:szCs w:val="32"/>
        </w:rPr>
        <w:t>其中，</w:t>
      </w:r>
      <w:r w:rsidRPr="009D1205">
        <w:rPr>
          <w:rFonts w:ascii="仿宋" w:eastAsia="仿宋" w:hAnsi="仿宋" w:cs="Times New Roman"/>
          <w:sz w:val="32"/>
          <w:szCs w:val="32"/>
        </w:rPr>
        <w:object w:dxaOrig="942" w:dyaOrig="396" w14:anchorId="0E7CC5BA">
          <v:shape id="_x0000_i1105" type="#_x0000_t75" style="width:47pt;height:19.3pt" o:ole="">
            <v:imagedata r:id="rId164" o:title=""/>
          </v:shape>
          <o:OLEObject Type="Embed" ProgID="Equation.Ribbit" ShapeID="_x0000_i1105" DrawAspect="Content" ObjectID="_1822568308" r:id="rId165"/>
        </w:object>
      </w:r>
      <w:r w:rsidRPr="009D1205">
        <w:rPr>
          <w:rFonts w:ascii="仿宋" w:eastAsia="仿宋" w:hAnsi="仿宋" w:cs="Times New Roman" w:hint="eastAsia"/>
          <w:sz w:val="32"/>
          <w:szCs w:val="32"/>
        </w:rPr>
        <w:t>为随机贴现因子，</w:t>
      </w:r>
      <w:r w:rsidRPr="009D1205">
        <w:rPr>
          <w:rFonts w:ascii="仿宋" w:eastAsia="仿宋" w:hAnsi="仿宋" w:cs="Times New Roman"/>
          <w:sz w:val="32"/>
          <w:szCs w:val="32"/>
        </w:rPr>
        <w:object w:dxaOrig="570" w:dyaOrig="270" w14:anchorId="63BA2518">
          <v:shape id="_x0000_i1106" type="#_x0000_t75" style="width:28.55pt;height:13.6pt" o:ole="">
            <v:imagedata r:id="rId166" o:title=""/>
          </v:shape>
          <o:OLEObject Type="Embed" ProgID="Equation.Ribbit" ShapeID="_x0000_i1106" DrawAspect="Content" ObjectID="_1822568309" r:id="rId167"/>
        </w:object>
      </w:r>
      <w:r w:rsidRPr="009D1205">
        <w:rPr>
          <w:rFonts w:ascii="仿宋" w:eastAsia="仿宋" w:hAnsi="仿宋" w:cs="Times New Roman" w:hint="eastAsia"/>
          <w:sz w:val="32"/>
          <w:szCs w:val="32"/>
        </w:rPr>
        <w:t>为效用函数对消费的偏导数。</w:t>
      </w:r>
    </w:p>
    <w:p w14:paraId="77204774"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最终得出的最优粘性中间品价格为：</w:t>
      </w:r>
    </w:p>
    <w:p w14:paraId="2C6229E6"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sz w:val="32"/>
          <w:szCs w:val="32"/>
        </w:rPr>
        <w:object w:dxaOrig="6341" w:dyaOrig="1688" w14:anchorId="772DF038">
          <v:shape id="_x0000_i1107" type="#_x0000_t75" style="width:317.4pt;height:84.3pt" o:ole="">
            <v:imagedata r:id="rId168" o:title=""/>
          </v:shape>
          <o:OLEObject Type="Embed" ProgID="Equation.Ribbit" ShapeID="_x0000_i1107" DrawAspect="Content" ObjectID="_1822568310" r:id="rId169"/>
        </w:object>
      </w:r>
    </w:p>
    <w:p w14:paraId="4CEE20AA"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将价格指数方程写为通胀形式：</w:t>
      </w:r>
    </w:p>
    <w:p w14:paraId="6667F7DE" w14:textId="77777777" w:rsidR="009D1205" w:rsidRPr="009D1205" w:rsidRDefault="009D1205" w:rsidP="009D1205">
      <w:pPr>
        <w:spacing w:line="360" w:lineRule="auto"/>
        <w:ind w:firstLineChars="200" w:firstLine="640"/>
        <w:rPr>
          <w:rFonts w:ascii="仿宋" w:eastAsia="仿宋" w:hAnsi="仿宋"/>
          <w:sz w:val="32"/>
          <w:szCs w:val="32"/>
        </w:rPr>
      </w:pPr>
      <w:r w:rsidRPr="009D1205">
        <w:rPr>
          <w:rFonts w:ascii="仿宋" w:eastAsia="仿宋" w:hAnsi="仿宋" w:cs="Times New Roman"/>
          <w:sz w:val="32"/>
          <w:szCs w:val="32"/>
        </w:rPr>
        <w:object w:dxaOrig="5880" w:dyaOrig="734" w14:anchorId="386580C4">
          <v:shape id="_x0000_i1108" type="#_x0000_t75" style="width:294.15pt;height:36.45pt" o:ole="">
            <v:imagedata r:id="rId170" o:title=""/>
          </v:shape>
          <o:OLEObject Type="Embed" ProgID="Equation.Ribbit" ShapeID="_x0000_i1108" DrawAspect="Content" ObjectID="_1822568311" r:id="rId171"/>
        </w:object>
      </w:r>
    </w:p>
    <w:p w14:paraId="3D9CDEE2" w14:textId="77777777" w:rsidR="009D1205" w:rsidRPr="009D1205" w:rsidRDefault="009D1205" w:rsidP="009D1205">
      <w:pPr>
        <w:tabs>
          <w:tab w:val="left" w:pos="1140"/>
        </w:tabs>
        <w:spacing w:line="360" w:lineRule="auto"/>
        <w:ind w:firstLineChars="200" w:firstLine="640"/>
        <w:rPr>
          <w:rFonts w:ascii="仿宋" w:eastAsia="仿宋" w:hAnsi="仿宋" w:hint="eastAsia"/>
          <w:sz w:val="32"/>
          <w:szCs w:val="32"/>
        </w:rPr>
      </w:pPr>
      <w:r w:rsidRPr="009D1205">
        <w:rPr>
          <w:rFonts w:ascii="仿宋" w:eastAsia="仿宋" w:hAnsi="仿宋" w:hint="eastAsia"/>
          <w:sz w:val="32"/>
          <w:szCs w:val="32"/>
        </w:rPr>
        <w:t>（6）中央银行</w:t>
      </w:r>
    </w:p>
    <w:p w14:paraId="461F58C5"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本文假定中央银行遵循泰勒规则，并以利率调节为主，其形式如下：</w:t>
      </w:r>
    </w:p>
    <w:p w14:paraId="3B9D6126"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sz w:val="32"/>
          <w:szCs w:val="32"/>
        </w:rPr>
        <w:object w:dxaOrig="7815" w:dyaOrig="670" w14:anchorId="2909B2C0">
          <v:shape id="_x0000_i1109" type="#_x0000_t75" style="width:391.15pt;height:33.35pt" o:ole="">
            <v:imagedata r:id="rId172" o:title=""/>
          </v:shape>
          <o:OLEObject Type="Embed" ProgID="Equation.Ribbit" ShapeID="_x0000_i1109" DrawAspect="Content" ObjectID="_1822568312" r:id="rId173"/>
        </w:object>
      </w:r>
    </w:p>
    <w:p w14:paraId="1FA4B1A5"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其中，</w:t>
      </w:r>
      <w:r w:rsidRPr="009D1205">
        <w:rPr>
          <w:rFonts w:ascii="仿宋" w:eastAsia="仿宋" w:hAnsi="仿宋" w:cs="Times New Roman"/>
          <w:sz w:val="32"/>
          <w:szCs w:val="32"/>
        </w:rPr>
        <w:object w:dxaOrig="248" w:dyaOrig="232" w14:anchorId="741B3787">
          <v:shape id="_x0000_i1110" type="#_x0000_t75" style="width:12.3pt;height:11.4pt" o:ole="">
            <v:imagedata r:id="rId174" o:title=""/>
          </v:shape>
          <o:OLEObject Type="Embed" ProgID="Equation.Ribbit" ShapeID="_x0000_i1110" DrawAspect="Content" ObjectID="_1822568313" r:id="rId175"/>
        </w:object>
      </w:r>
      <w:r w:rsidRPr="009D1205">
        <w:rPr>
          <w:rFonts w:ascii="仿宋" w:eastAsia="仿宋" w:hAnsi="仿宋" w:cs="Times New Roman" w:hint="eastAsia"/>
          <w:sz w:val="32"/>
          <w:szCs w:val="32"/>
        </w:rPr>
        <w:t>为稳态</w:t>
      </w:r>
      <w:proofErr w:type="gramStart"/>
      <w:r w:rsidRPr="009D1205">
        <w:rPr>
          <w:rFonts w:ascii="仿宋" w:eastAsia="仿宋" w:hAnsi="仿宋" w:cs="Times New Roman" w:hint="eastAsia"/>
          <w:sz w:val="32"/>
          <w:szCs w:val="32"/>
        </w:rPr>
        <w:t>时利率</w:t>
      </w:r>
      <w:proofErr w:type="gramEnd"/>
      <w:r w:rsidRPr="009D1205">
        <w:rPr>
          <w:rFonts w:ascii="仿宋" w:eastAsia="仿宋" w:hAnsi="仿宋" w:cs="Times New Roman" w:hint="eastAsia"/>
          <w:sz w:val="32"/>
          <w:szCs w:val="32"/>
        </w:rPr>
        <w:t>水平，</w:t>
      </w:r>
      <w:r w:rsidRPr="009D1205">
        <w:rPr>
          <w:rFonts w:ascii="仿宋" w:eastAsia="仿宋" w:hAnsi="仿宋" w:cs="Times New Roman"/>
          <w:sz w:val="32"/>
          <w:szCs w:val="32"/>
        </w:rPr>
        <w:object w:dxaOrig="210" w:dyaOrig="176" w14:anchorId="532E36B2">
          <v:shape id="_x0000_i1111" type="#_x0000_t75" style="width:10.55pt;height:9.2pt" o:ole="">
            <v:imagedata r:id="rId176" o:title=""/>
          </v:shape>
          <o:OLEObject Type="Embed" ProgID="Equation.Ribbit" ShapeID="_x0000_i1111" DrawAspect="Content" ObjectID="_1822568314" r:id="rId177"/>
        </w:object>
      </w:r>
      <w:r w:rsidRPr="009D1205">
        <w:rPr>
          <w:rFonts w:ascii="仿宋" w:eastAsia="仿宋" w:hAnsi="仿宋" w:cs="Times New Roman" w:hint="eastAsia"/>
          <w:sz w:val="32"/>
          <w:szCs w:val="32"/>
        </w:rPr>
        <w:t>为稳态时通胀水平，</w:t>
      </w:r>
      <w:r w:rsidRPr="009D1205">
        <w:rPr>
          <w:rFonts w:ascii="仿宋" w:eastAsia="仿宋" w:hAnsi="仿宋" w:cs="Times New Roman"/>
          <w:sz w:val="32"/>
          <w:szCs w:val="32"/>
        </w:rPr>
        <w:object w:dxaOrig="210" w:dyaOrig="230" w14:anchorId="2EF51FDC">
          <v:shape id="_x0000_i1112" type="#_x0000_t75" style="width:10.55pt;height:11pt" o:ole="">
            <v:imagedata r:id="rId178" o:title=""/>
          </v:shape>
          <o:OLEObject Type="Embed" ProgID="Equation.Ribbit" ShapeID="_x0000_i1112" DrawAspect="Content" ObjectID="_1822568315" r:id="rId179"/>
        </w:object>
      </w:r>
      <w:r w:rsidRPr="009D1205">
        <w:rPr>
          <w:rFonts w:ascii="仿宋" w:eastAsia="仿宋" w:hAnsi="仿宋" w:cs="Times New Roman" w:hint="eastAsia"/>
          <w:sz w:val="32"/>
          <w:szCs w:val="32"/>
        </w:rPr>
        <w:t>为稳态时的产出。参数</w:t>
      </w:r>
      <w:r w:rsidRPr="009D1205">
        <w:rPr>
          <w:rFonts w:ascii="仿宋" w:eastAsia="仿宋" w:hAnsi="仿宋" w:cs="Times New Roman"/>
          <w:sz w:val="32"/>
          <w:szCs w:val="32"/>
        </w:rPr>
        <w:object w:dxaOrig="255" w:dyaOrig="183" w14:anchorId="0CD4028F">
          <v:shape id="_x0000_i1113" type="#_x0000_t75" style="width:13.15pt;height:9.2pt" o:ole="">
            <v:imagedata r:id="rId180" o:title=""/>
          </v:shape>
          <o:OLEObject Type="Embed" ProgID="Equation.Ribbit" ShapeID="_x0000_i1113" DrawAspect="Content" ObjectID="_1822568316" r:id="rId181"/>
        </w:object>
      </w:r>
      <w:r w:rsidRPr="009D1205">
        <w:rPr>
          <w:rFonts w:ascii="仿宋" w:eastAsia="仿宋" w:hAnsi="仿宋" w:cs="Times New Roman" w:hint="eastAsia"/>
          <w:sz w:val="32"/>
          <w:szCs w:val="32"/>
        </w:rPr>
        <w:t>决定了利率的平滑程度，</w:t>
      </w:r>
      <w:r w:rsidRPr="009D1205">
        <w:rPr>
          <w:rFonts w:ascii="仿宋" w:eastAsia="仿宋" w:hAnsi="仿宋" w:cs="Times New Roman"/>
          <w:sz w:val="32"/>
          <w:szCs w:val="32"/>
        </w:rPr>
        <w:object w:dxaOrig="228" w:dyaOrig="183" w14:anchorId="3C72CDF0">
          <v:shape id="_x0000_i1114" type="#_x0000_t75" style="width:11.4pt;height:9.2pt" o:ole="">
            <v:imagedata r:id="rId182" o:title=""/>
          </v:shape>
          <o:OLEObject Type="Embed" ProgID="Equation.Ribbit" ShapeID="_x0000_i1114" DrawAspect="Content" ObjectID="_1822568317" r:id="rId183"/>
        </w:object>
      </w:r>
      <w:r w:rsidRPr="009D1205">
        <w:rPr>
          <w:rFonts w:ascii="仿宋" w:eastAsia="仿宋" w:hAnsi="仿宋" w:cs="Times New Roman" w:hint="eastAsia"/>
          <w:sz w:val="32"/>
          <w:szCs w:val="32"/>
        </w:rPr>
        <w:t>与</w:t>
      </w:r>
      <w:r w:rsidRPr="009D1205">
        <w:rPr>
          <w:rFonts w:ascii="仿宋" w:eastAsia="仿宋" w:hAnsi="仿宋" w:cs="Times New Roman"/>
          <w:sz w:val="32"/>
          <w:szCs w:val="32"/>
        </w:rPr>
        <w:object w:dxaOrig="214" w:dyaOrig="198" w14:anchorId="1B534D8D">
          <v:shape id="_x0000_i1115" type="#_x0000_t75" style="width:10.55pt;height:10.1pt" o:ole="">
            <v:imagedata r:id="rId184" o:title=""/>
          </v:shape>
          <o:OLEObject Type="Embed" ProgID="Equation.Ribbit" ShapeID="_x0000_i1115" DrawAspect="Content" ObjectID="_1822568318" r:id="rId185"/>
        </w:object>
      </w:r>
      <w:r w:rsidRPr="009D1205">
        <w:rPr>
          <w:rFonts w:ascii="仿宋" w:eastAsia="仿宋" w:hAnsi="仿宋" w:cs="Times New Roman" w:hint="eastAsia"/>
          <w:sz w:val="32"/>
          <w:szCs w:val="32"/>
        </w:rPr>
        <w:t>决定了利率对于通胀和产出偏离的反映程度。</w:t>
      </w:r>
    </w:p>
    <w:p w14:paraId="0C3FBB52" w14:textId="77777777" w:rsidR="009D1205" w:rsidRPr="009D1205" w:rsidRDefault="009D1205" w:rsidP="009D1205">
      <w:pPr>
        <w:tabs>
          <w:tab w:val="left" w:pos="1140"/>
        </w:tabs>
        <w:spacing w:line="360" w:lineRule="auto"/>
        <w:ind w:firstLineChars="200" w:firstLine="640"/>
        <w:rPr>
          <w:rFonts w:ascii="仿宋" w:eastAsia="仿宋" w:hAnsi="仿宋" w:hint="eastAsia"/>
          <w:sz w:val="32"/>
          <w:szCs w:val="32"/>
        </w:rPr>
      </w:pPr>
      <w:r w:rsidRPr="009D1205">
        <w:rPr>
          <w:rFonts w:ascii="仿宋" w:eastAsia="仿宋" w:hAnsi="仿宋" w:hint="eastAsia"/>
          <w:sz w:val="32"/>
          <w:szCs w:val="32"/>
        </w:rPr>
        <w:t>（7）财政部门</w:t>
      </w:r>
    </w:p>
    <w:p w14:paraId="0401EAFF"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由于本文重点在于考察财政投资性支出对于产业结构调整的作用，鉴于国家财政政策在实施过程中存在的利益主体目标不一致性、政策层层分解过程中出现的政策目标以及政策手段的模糊性（汤火箭，2012），因此有必要将中央政府</w:t>
      </w:r>
      <w:r w:rsidRPr="009D1205">
        <w:rPr>
          <w:rFonts w:ascii="仿宋" w:eastAsia="仿宋" w:hAnsi="仿宋" w:cs="Times New Roman"/>
          <w:sz w:val="32"/>
          <w:szCs w:val="32"/>
        </w:rPr>
        <w:object w:dxaOrig="256" w:dyaOrig="236" w14:anchorId="65D2DA22">
          <v:shape id="_x0000_i1116" type="#_x0000_t75" style="width:12.3pt;height:11.85pt" o:ole="">
            <v:imagedata r:id="rId186" o:title=""/>
          </v:shape>
          <o:OLEObject Type="Embed" ProgID="Equation.Ribbit" ShapeID="_x0000_i1116" DrawAspect="Content" ObjectID="_1822568319" r:id="rId187"/>
        </w:object>
      </w:r>
      <w:r w:rsidRPr="009D1205">
        <w:rPr>
          <w:rFonts w:ascii="仿宋" w:eastAsia="仿宋" w:hAnsi="仿宋" w:cs="Times New Roman" w:hint="eastAsia"/>
          <w:sz w:val="32"/>
          <w:szCs w:val="32"/>
        </w:rPr>
        <w:t>与地方政府</w:t>
      </w:r>
      <w:r w:rsidRPr="009D1205">
        <w:rPr>
          <w:rFonts w:ascii="仿宋" w:eastAsia="仿宋" w:hAnsi="仿宋" w:cs="Times New Roman"/>
          <w:sz w:val="32"/>
          <w:szCs w:val="32"/>
        </w:rPr>
        <w:object w:dxaOrig="226" w:dyaOrig="236" w14:anchorId="6507483B">
          <v:shape id="_x0000_i1117" type="#_x0000_t75" style="width:11.4pt;height:11.85pt" o:ole="">
            <v:imagedata r:id="rId188" o:title=""/>
          </v:shape>
          <o:OLEObject Type="Embed" ProgID="Equation.Ribbit" ShapeID="_x0000_i1117" DrawAspect="Content" ObjectID="_1822568320" r:id="rId189"/>
        </w:object>
      </w:r>
      <w:r w:rsidRPr="009D1205">
        <w:rPr>
          <w:rFonts w:ascii="仿宋" w:eastAsia="仿宋" w:hAnsi="仿宋" w:cs="Times New Roman" w:hint="eastAsia"/>
          <w:sz w:val="32"/>
          <w:szCs w:val="32"/>
        </w:rPr>
        <w:t>支出规则存在的差异性纳入</w:t>
      </w:r>
      <w:proofErr w:type="gramStart"/>
      <w:r w:rsidRPr="009D1205">
        <w:rPr>
          <w:rFonts w:ascii="仿宋" w:eastAsia="仿宋" w:hAnsi="仿宋" w:cs="Times New Roman" w:hint="eastAsia"/>
          <w:sz w:val="32"/>
          <w:szCs w:val="32"/>
        </w:rPr>
        <w:t>进分析</w:t>
      </w:r>
      <w:proofErr w:type="gramEnd"/>
      <w:r w:rsidRPr="009D1205">
        <w:rPr>
          <w:rFonts w:ascii="仿宋" w:eastAsia="仿宋" w:hAnsi="仿宋" w:cs="Times New Roman" w:hint="eastAsia"/>
          <w:sz w:val="32"/>
          <w:szCs w:val="32"/>
        </w:rPr>
        <w:t>框架，故对中央与地方政策主体的财政规则分别进行建模，以体现中央与地方在决策过程中存在的不一致性，进而更好的刻画经济动态变化。对于政府财政预算平衡的形式设定如下：</w:t>
      </w:r>
    </w:p>
    <w:p w14:paraId="58A0E093"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sz w:val="32"/>
          <w:szCs w:val="32"/>
        </w:rPr>
        <w:object w:dxaOrig="6646" w:dyaOrig="1224" w14:anchorId="636ADF44">
          <v:shape id="_x0000_i1118" type="#_x0000_t75" style="width:332.8pt;height:61.45pt" o:ole="">
            <v:imagedata r:id="rId190" o:title=""/>
          </v:shape>
          <o:OLEObject Type="Embed" ProgID="Equation.Ribbit" ShapeID="_x0000_i1118" DrawAspect="Content" ObjectID="_1822568321" r:id="rId191"/>
        </w:object>
      </w:r>
    </w:p>
    <w:p w14:paraId="2ED43A20"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政府的收入来自税收、发行债券以及土地出让金，支出用于政府消费、政府投资、以及偿还上期债务，其中政府投资支出</w:t>
      </w:r>
      <w:r w:rsidRPr="009D1205">
        <w:rPr>
          <w:rFonts w:ascii="仿宋" w:eastAsia="仿宋" w:hAnsi="仿宋" w:cs="Times New Roman"/>
          <w:sz w:val="32"/>
          <w:szCs w:val="32"/>
        </w:rPr>
        <w:object w:dxaOrig="1596" w:dyaOrig="331" w14:anchorId="160419C2">
          <v:shape id="_x0000_i1119" type="#_x0000_t75" style="width:79.45pt;height:16.7pt" o:ole="">
            <v:imagedata r:id="rId192" o:title=""/>
          </v:shape>
          <o:OLEObject Type="Embed" ProgID="Equation.Ribbit" ShapeID="_x0000_i1119" DrawAspect="Content" ObjectID="_1822568322" r:id="rId193"/>
        </w:object>
      </w:r>
      <w:r w:rsidRPr="009D1205">
        <w:rPr>
          <w:rFonts w:ascii="仿宋" w:eastAsia="仿宋" w:hAnsi="仿宋" w:cs="Times New Roman" w:hint="eastAsia"/>
          <w:sz w:val="32"/>
          <w:szCs w:val="32"/>
        </w:rPr>
        <w:t>，</w:t>
      </w:r>
      <w:r w:rsidRPr="009D1205">
        <w:rPr>
          <w:rFonts w:ascii="仿宋" w:eastAsia="仿宋" w:hAnsi="仿宋" w:cs="Times New Roman"/>
          <w:sz w:val="32"/>
          <w:szCs w:val="32"/>
        </w:rPr>
        <w:object w:dxaOrig="346" w:dyaOrig="290" w14:anchorId="365CEA17">
          <v:shape id="_x0000_i1120" type="#_x0000_t75" style="width:17.1pt;height:14.5pt" o:ole="">
            <v:imagedata r:id="rId71" o:title=""/>
          </v:shape>
          <o:OLEObject Type="Embed" ProgID="Equation.Ribbit" ShapeID="_x0000_i1120" DrawAspect="Content" ObjectID="_1822568323" r:id="rId194"/>
        </w:object>
      </w:r>
      <w:r w:rsidRPr="009D1205">
        <w:rPr>
          <w:rFonts w:ascii="仿宋" w:eastAsia="仿宋" w:hAnsi="仿宋" w:cs="Times New Roman" w:hint="eastAsia"/>
          <w:sz w:val="32"/>
          <w:szCs w:val="32"/>
        </w:rPr>
        <w:t>为政府对企业的补贴，</w:t>
      </w:r>
      <w:r w:rsidRPr="009D1205">
        <w:rPr>
          <w:rFonts w:ascii="仿宋" w:eastAsia="仿宋" w:hAnsi="仿宋" w:cs="Times New Roman"/>
          <w:sz w:val="32"/>
          <w:szCs w:val="32"/>
        </w:rPr>
        <w:object w:dxaOrig="346" w:dyaOrig="331" w14:anchorId="258D3A31">
          <v:shape id="_x0000_i1121" type="#_x0000_t75" style="width:17.1pt;height:16.7pt" o:ole="">
            <v:imagedata r:id="rId195" o:title=""/>
          </v:shape>
          <o:OLEObject Type="Embed" ProgID="Equation.Ribbit" ShapeID="_x0000_i1121" DrawAspect="Content" ObjectID="_1822568324" r:id="rId196"/>
        </w:object>
      </w:r>
      <w:r w:rsidRPr="009D1205">
        <w:rPr>
          <w:rFonts w:ascii="仿宋" w:eastAsia="仿宋" w:hAnsi="仿宋" w:cs="Times New Roman" w:hint="eastAsia"/>
          <w:sz w:val="32"/>
          <w:szCs w:val="32"/>
        </w:rPr>
        <w:t>为政府对公共资本的投资。考虑到中央与地方政府在财政收支方面的差异性，将国债收入与税收收入划为中央政府收入，而地方政府收入来自于上级的转移支付</w:t>
      </w:r>
      <w:r w:rsidRPr="009D1205">
        <w:rPr>
          <w:rFonts w:ascii="仿宋" w:eastAsia="仿宋" w:hAnsi="仿宋" w:cs="Times New Roman"/>
          <w:sz w:val="32"/>
          <w:szCs w:val="32"/>
          <w:vertAlign w:val="superscript"/>
        </w:rPr>
        <w:footnoteReference w:id="1"/>
      </w:r>
      <w:r w:rsidRPr="009D1205">
        <w:rPr>
          <w:rFonts w:ascii="仿宋" w:eastAsia="仿宋" w:hAnsi="仿宋" w:cs="Times New Roman" w:hint="eastAsia"/>
          <w:sz w:val="32"/>
          <w:szCs w:val="32"/>
        </w:rPr>
        <w:t>、地方政府债券发行以及土地</w:t>
      </w:r>
      <w:r w:rsidRPr="009D1205">
        <w:rPr>
          <w:rFonts w:ascii="仿宋" w:eastAsia="仿宋" w:hAnsi="仿宋" w:cs="Times New Roman" w:hint="eastAsia"/>
          <w:sz w:val="32"/>
          <w:szCs w:val="32"/>
        </w:rPr>
        <w:lastRenderedPageBreak/>
        <w:t>出让金。中央政府与地方政府的财政预算平衡方程分别为：</w:t>
      </w:r>
    </w:p>
    <w:p w14:paraId="1EC6A57C"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sz w:val="32"/>
          <w:szCs w:val="32"/>
        </w:rPr>
        <w:object w:dxaOrig="6921" w:dyaOrig="1938" w14:anchorId="35FE285E">
          <v:shape id="_x0000_i1122" type="#_x0000_t75" style="width:345.5pt;height:96.6pt" o:ole="">
            <v:imagedata r:id="rId197" o:title=""/>
          </v:shape>
          <o:OLEObject Type="Embed" ProgID="Equation.Ribbit" ShapeID="_x0000_i1122" DrawAspect="Content" ObjectID="_1822568325" r:id="rId198"/>
        </w:object>
      </w:r>
    </w:p>
    <w:p w14:paraId="45C740F1"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政府的公共资本积累形式如下：</w:t>
      </w:r>
    </w:p>
    <w:p w14:paraId="08132E8D" w14:textId="77777777" w:rsidR="009D1205" w:rsidRPr="009D1205" w:rsidRDefault="009D1205" w:rsidP="009D1205">
      <w:pPr>
        <w:spacing w:line="360" w:lineRule="auto"/>
        <w:ind w:firstLineChars="200" w:firstLine="640"/>
        <w:rPr>
          <w:rFonts w:ascii="仿宋" w:eastAsia="仿宋" w:hAnsi="仿宋"/>
          <w:sz w:val="32"/>
          <w:szCs w:val="32"/>
        </w:rPr>
      </w:pPr>
      <w:r w:rsidRPr="009D1205">
        <w:rPr>
          <w:rFonts w:ascii="仿宋" w:eastAsia="仿宋" w:hAnsi="仿宋" w:cs="Times New Roman"/>
          <w:sz w:val="32"/>
          <w:szCs w:val="32"/>
        </w:rPr>
        <w:object w:dxaOrig="6172" w:dyaOrig="684" w14:anchorId="725F6B52">
          <v:shape id="_x0000_i1123" type="#_x0000_t75" style="width:308.65pt;height:34.7pt" o:ole="">
            <v:imagedata r:id="rId199" o:title=""/>
          </v:shape>
          <o:OLEObject Type="Embed" ProgID="Equation.Ribbit" ShapeID="_x0000_i1123" DrawAspect="Content" ObjectID="_1822568326" r:id="rId200"/>
        </w:object>
      </w:r>
    </w:p>
    <w:p w14:paraId="62ED9842"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其中，</w:t>
      </w:r>
      <w:r w:rsidRPr="009D1205">
        <w:rPr>
          <w:rFonts w:ascii="仿宋" w:eastAsia="仿宋" w:hAnsi="仿宋" w:cs="Times New Roman"/>
          <w:sz w:val="32"/>
          <w:szCs w:val="32"/>
        </w:rPr>
        <w:object w:dxaOrig="236" w:dyaOrig="240" w14:anchorId="51A52C70">
          <v:shape id="_x0000_i1124" type="#_x0000_t75" style="width:11.85pt;height:11.85pt" o:ole="">
            <v:imagedata r:id="rId201" o:title=""/>
          </v:shape>
          <o:OLEObject Type="Embed" ProgID="Equation.Ribbit" ShapeID="_x0000_i1124" DrawAspect="Content" ObjectID="_1822568327" r:id="rId202"/>
        </w:object>
      </w:r>
      <w:r w:rsidRPr="009D1205">
        <w:rPr>
          <w:rFonts w:ascii="仿宋" w:eastAsia="仿宋" w:hAnsi="仿宋" w:cs="Times New Roman" w:hint="eastAsia"/>
          <w:sz w:val="32"/>
          <w:szCs w:val="32"/>
        </w:rPr>
        <w:t>为公用资本的折旧率，本文假定政府的投资调整成本与私人资本相同，即：</w:t>
      </w:r>
    </w:p>
    <w:p w14:paraId="4FF70F4A"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sz w:val="32"/>
          <w:szCs w:val="32"/>
        </w:rPr>
        <w:object w:dxaOrig="5364" w:dyaOrig="678" w14:anchorId="48A6A412">
          <v:shape id="_x0000_i1125" type="#_x0000_t75" style="width:268.7pt;height:33.8pt" o:ole="">
            <v:imagedata r:id="rId203" o:title=""/>
          </v:shape>
          <o:OLEObject Type="Embed" ProgID="Equation.Ribbit" ShapeID="_x0000_i1125" DrawAspect="Content" ObjectID="_1822568328" r:id="rId204"/>
        </w:object>
      </w:r>
    </w:p>
    <w:p w14:paraId="541278A0"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对于财政政策的调整方式，Leeper等（2010）假设政府消费、投资以及税率调整同时依据政府债务规模以及产出缺口，同时根据张佐敏（2013，2014）研究发现，财政规则能够较好的描述我国的财政政策情况，能够解释政府投资变动的大部分，以及政府一般性支出、直接税和间接税有效税率变动的一部分。在当前经济新常态背景下，中央宏观经济取向发生重大转变，实现</w:t>
      </w:r>
      <w:proofErr w:type="gramStart"/>
      <w:r w:rsidRPr="009D1205">
        <w:rPr>
          <w:rFonts w:ascii="仿宋" w:eastAsia="仿宋" w:hAnsi="仿宋" w:cs="Times New Roman" w:hint="eastAsia"/>
          <w:sz w:val="32"/>
          <w:szCs w:val="32"/>
        </w:rPr>
        <w:t>稳增长</w:t>
      </w:r>
      <w:proofErr w:type="gramEnd"/>
      <w:r w:rsidRPr="009D1205">
        <w:rPr>
          <w:rFonts w:ascii="仿宋" w:eastAsia="仿宋" w:hAnsi="仿宋" w:cs="Times New Roman" w:hint="eastAsia"/>
          <w:sz w:val="32"/>
          <w:szCs w:val="32"/>
        </w:rPr>
        <w:t>与调结构的平衡成为实施积极财政政策的重要目标，财政政策正由总量型政策向结构型政策转变（刘尚希，2016）。因此本文对财政规则设定为，政策的实施主要依据经济增长、经济结构与债务规模的变化进行调整。其中对于经济结构的目标中央与地方存在目标不一致性，其中中央政府调整依据为第三产业比重，而地方政府则</w:t>
      </w:r>
      <w:r w:rsidRPr="009D1205">
        <w:rPr>
          <w:rFonts w:ascii="仿宋" w:eastAsia="仿宋" w:hAnsi="仿宋" w:cs="Times New Roman" w:hint="eastAsia"/>
          <w:sz w:val="32"/>
          <w:szCs w:val="32"/>
        </w:rPr>
        <w:lastRenderedPageBreak/>
        <w:t>更为关注第三产业增速的偏离度。</w:t>
      </w:r>
    </w:p>
    <w:p w14:paraId="63AA7DCC"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在财政政策实施工具方面，从我国的实际情况来看，主体税种的税收政策调整权限属于中央，地方政府实施的税收政策主要依赖于税收优惠，但区域竞争性优惠政策过多过滥问题饱受诟病，违背公平税负的原则，在十八届三中全会之后被大幅压缩（熊伟 2016）；另一方面，94年分税制改革以后地方政府代表国家行使征地权利，使得地方政府通过“土地财政”方式获得的收入成为执行区域宏观经济政策和偿还政府债务的重要资金来源。（刁伟涛 2015）因此本文对中央政府的财政规则设定为：</w:t>
      </w:r>
    </w:p>
    <w:p w14:paraId="1EA8D5A0"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sz w:val="32"/>
          <w:szCs w:val="32"/>
        </w:rPr>
        <w:object w:dxaOrig="7315" w:dyaOrig="5750" w14:anchorId="3BF12925">
          <v:shape id="_x0000_i1126" type="#_x0000_t75" style="width:366.15pt;height:287.1pt" o:ole="">
            <v:imagedata r:id="rId205" o:title=""/>
          </v:shape>
          <o:OLEObject Type="Embed" ProgID="Equation.Ribbit" ShapeID="_x0000_i1126" DrawAspect="Content" ObjectID="_1822568329" r:id="rId206"/>
        </w:object>
      </w:r>
    </w:p>
    <w:p w14:paraId="4E181EC9"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对地方政府财政规则的设定为：</w:t>
      </w:r>
    </w:p>
    <w:p w14:paraId="0E61DFB0"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sz w:val="32"/>
          <w:szCs w:val="32"/>
        </w:rPr>
        <w:object w:dxaOrig="7353" w:dyaOrig="3774" w14:anchorId="2DC44BC8">
          <v:shape id="_x0000_i1127" type="#_x0000_t75" style="width:367.45pt;height:189.2pt" o:ole="">
            <v:imagedata r:id="rId207" o:title=""/>
          </v:shape>
          <o:OLEObject Type="Embed" ProgID="Equation.Ribbit" ShapeID="_x0000_i1127" DrawAspect="Content" ObjectID="_1822568330" r:id="rId208"/>
        </w:object>
      </w:r>
    </w:p>
    <w:p w14:paraId="5BCF0E2B"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其中，</w:t>
      </w:r>
      <w:r w:rsidRPr="009D1205">
        <w:rPr>
          <w:rFonts w:ascii="仿宋" w:eastAsia="仿宋" w:hAnsi="仿宋" w:cs="Times New Roman"/>
          <w:sz w:val="32"/>
          <w:szCs w:val="32"/>
        </w:rPr>
        <w:object w:dxaOrig="356" w:dyaOrig="268" w14:anchorId="5E9BFB3D">
          <v:shape id="_x0000_i1128" type="#_x0000_t75" style="width:18pt;height:13.6pt" o:ole="">
            <v:imagedata r:id="rId209" o:title=""/>
          </v:shape>
          <o:OLEObject Type="Embed" ProgID="Equation.Ribbit" ShapeID="_x0000_i1128" DrawAspect="Content" ObjectID="_1822568331" r:id="rId210"/>
        </w:object>
      </w:r>
      <w:r w:rsidRPr="009D1205">
        <w:rPr>
          <w:rFonts w:ascii="仿宋" w:eastAsia="仿宋" w:hAnsi="仿宋" w:cs="Times New Roman" w:hint="eastAsia"/>
          <w:sz w:val="32"/>
          <w:szCs w:val="32"/>
        </w:rPr>
        <w:t>表示国民经济中第三产业所占比重，</w:t>
      </w:r>
      <w:r w:rsidRPr="009D1205">
        <w:rPr>
          <w:rFonts w:ascii="仿宋" w:eastAsia="仿宋" w:hAnsi="仿宋" w:cs="Times New Roman"/>
          <w:sz w:val="32"/>
          <w:szCs w:val="32"/>
        </w:rPr>
        <w:object w:dxaOrig="160" w:dyaOrig="232" w14:anchorId="21024D38">
          <v:shape id="_x0000_i1129" type="#_x0000_t75" style="width:7.9pt;height:11.4pt" o:ole="">
            <v:imagedata r:id="rId211" o:title=""/>
          </v:shape>
          <o:OLEObject Type="Embed" ProgID="Equation.Ribbit" ShapeID="_x0000_i1129" DrawAspect="Content" ObjectID="_1822568332" r:id="rId212"/>
        </w:object>
      </w:r>
      <w:r w:rsidRPr="009D1205">
        <w:rPr>
          <w:rFonts w:ascii="仿宋" w:eastAsia="仿宋" w:hAnsi="仿宋" w:cs="Times New Roman" w:hint="eastAsia"/>
          <w:sz w:val="32"/>
          <w:szCs w:val="32"/>
        </w:rPr>
        <w:t>代表政府的负债率；</w:t>
      </w:r>
      <w:r w:rsidRPr="009D1205">
        <w:rPr>
          <w:rFonts w:ascii="仿宋" w:eastAsia="仿宋" w:hAnsi="仿宋" w:cs="Times New Roman"/>
          <w:sz w:val="32"/>
          <w:szCs w:val="32"/>
        </w:rPr>
        <w:object w:dxaOrig="200" w:dyaOrig="252" w14:anchorId="7059330F">
          <v:shape id="_x0000_i1130" type="#_x0000_t75" style="width:10.1pt;height:13.15pt" o:ole="">
            <v:imagedata r:id="rId213" o:title=""/>
          </v:shape>
          <o:OLEObject Type="Embed" ProgID="Equation.Ribbit" ShapeID="_x0000_i1130" DrawAspect="Content" ObjectID="_1822568333" r:id="rId214"/>
        </w:object>
      </w:r>
      <w:r w:rsidRPr="009D1205">
        <w:rPr>
          <w:rFonts w:ascii="仿宋" w:eastAsia="仿宋" w:hAnsi="仿宋" w:cs="Times New Roman" w:hint="eastAsia"/>
          <w:sz w:val="32"/>
          <w:szCs w:val="32"/>
        </w:rPr>
        <w:t>与</w:t>
      </w:r>
      <w:r w:rsidRPr="009D1205">
        <w:rPr>
          <w:rFonts w:ascii="仿宋" w:eastAsia="仿宋" w:hAnsi="仿宋" w:cs="Times New Roman"/>
          <w:sz w:val="32"/>
          <w:szCs w:val="32"/>
        </w:rPr>
        <w:object w:dxaOrig="178" w:dyaOrig="293" w14:anchorId="2908BEDC">
          <v:shape id="_x0000_i1131" type="#_x0000_t75" style="width:8.8pt;height:14.95pt" o:ole="">
            <v:imagedata r:id="rId215" o:title=""/>
          </v:shape>
          <o:OLEObject Type="Embed" ProgID="Equation.Ribbit" ShapeID="_x0000_i1131" DrawAspect="Content" ObjectID="_1822568334" r:id="rId216"/>
        </w:object>
      </w:r>
      <w:r w:rsidRPr="009D1205">
        <w:rPr>
          <w:rFonts w:ascii="仿宋" w:eastAsia="仿宋" w:hAnsi="仿宋" w:cs="Times New Roman" w:hint="eastAsia"/>
          <w:sz w:val="32"/>
          <w:szCs w:val="32"/>
        </w:rPr>
        <w:t>（</w:t>
      </w:r>
      <w:r w:rsidRPr="009D1205">
        <w:rPr>
          <w:rFonts w:ascii="仿宋" w:eastAsia="仿宋" w:hAnsi="仿宋" w:cs="Times New Roman"/>
          <w:sz w:val="32"/>
          <w:szCs w:val="32"/>
        </w:rPr>
        <w:object w:dxaOrig="2166" w:dyaOrig="228" w14:anchorId="4F8ED3DD">
          <v:shape id="_x0000_i1132" type="#_x0000_t75" style="width:108pt;height:11.4pt" o:ole="">
            <v:imagedata r:id="rId217" o:title=""/>
          </v:shape>
          <o:OLEObject Type="Embed" ProgID="Equation.Ribbit" ShapeID="_x0000_i1132" DrawAspect="Content" ObjectID="_1822568335" r:id="rId218"/>
        </w:object>
      </w:r>
      <w:r w:rsidRPr="009D1205">
        <w:rPr>
          <w:rFonts w:ascii="仿宋" w:eastAsia="仿宋" w:hAnsi="仿宋" w:cs="Times New Roman" w:hint="eastAsia"/>
          <w:sz w:val="32"/>
          <w:szCs w:val="32"/>
        </w:rPr>
        <w:t>）为财政政策的持久性参数，</w:t>
      </w:r>
      <w:r w:rsidRPr="009D1205">
        <w:rPr>
          <w:rFonts w:ascii="仿宋" w:eastAsia="仿宋" w:hAnsi="仿宋" w:cs="Times New Roman"/>
          <w:sz w:val="32"/>
          <w:szCs w:val="32"/>
        </w:rPr>
        <w:object w:dxaOrig="272" w:dyaOrig="294" w14:anchorId="3562AC3D">
          <v:shape id="_x0000_i1133" type="#_x0000_t75" style="width:13.6pt;height:14.95pt" o:ole="">
            <v:imagedata r:id="rId219" o:title=""/>
          </v:shape>
          <o:OLEObject Type="Embed" ProgID="Equation.Ribbit" ShapeID="_x0000_i1133" DrawAspect="Content" ObjectID="_1822568336" r:id="rId220"/>
        </w:object>
      </w:r>
      <w:r w:rsidRPr="009D1205">
        <w:rPr>
          <w:rFonts w:ascii="仿宋" w:eastAsia="仿宋" w:hAnsi="仿宋" w:cs="Times New Roman" w:hint="eastAsia"/>
          <w:sz w:val="32"/>
          <w:szCs w:val="32"/>
        </w:rPr>
        <w:t>和</w:t>
      </w:r>
      <w:r w:rsidRPr="009D1205">
        <w:rPr>
          <w:rFonts w:ascii="仿宋" w:eastAsia="仿宋" w:hAnsi="仿宋" w:cs="Times New Roman"/>
          <w:sz w:val="32"/>
          <w:szCs w:val="32"/>
        </w:rPr>
        <w:object w:dxaOrig="272" w:dyaOrig="334" w14:anchorId="257669AB">
          <v:shape id="_x0000_i1134" type="#_x0000_t75" style="width:13.6pt;height:16.7pt" o:ole="">
            <v:imagedata r:id="rId221" o:title=""/>
          </v:shape>
          <o:OLEObject Type="Embed" ProgID="Equation.Ribbit" ShapeID="_x0000_i1134" DrawAspect="Content" ObjectID="_1822568337" r:id="rId222"/>
        </w:object>
      </w:r>
      <w:r w:rsidRPr="009D1205">
        <w:rPr>
          <w:rFonts w:ascii="仿宋" w:eastAsia="仿宋" w:hAnsi="仿宋" w:cs="Times New Roman" w:hint="eastAsia"/>
          <w:sz w:val="32"/>
          <w:szCs w:val="32"/>
        </w:rPr>
        <w:t>（</w:t>
      </w:r>
      <w:r w:rsidRPr="009D1205">
        <w:rPr>
          <w:rFonts w:ascii="仿宋" w:eastAsia="仿宋" w:hAnsi="仿宋" w:cs="Times New Roman"/>
          <w:sz w:val="32"/>
          <w:szCs w:val="32"/>
        </w:rPr>
        <w:object w:dxaOrig="2166" w:dyaOrig="228" w14:anchorId="4AC07FDD">
          <v:shape id="_x0000_i1135" type="#_x0000_t75" style="width:108pt;height:11.4pt" o:ole="">
            <v:imagedata r:id="rId217" o:title=""/>
          </v:shape>
          <o:OLEObject Type="Embed" ProgID="Equation.Ribbit" ShapeID="_x0000_i1135" DrawAspect="Content" ObjectID="_1822568338" r:id="rId223"/>
        </w:object>
      </w:r>
      <w:r w:rsidRPr="009D1205">
        <w:rPr>
          <w:rFonts w:ascii="仿宋" w:eastAsia="仿宋" w:hAnsi="仿宋" w:cs="Times New Roman" w:hint="eastAsia"/>
          <w:sz w:val="32"/>
          <w:szCs w:val="32"/>
        </w:rPr>
        <w:t>）为财政政策对于经济增长偏离稳态的调整参数，</w:t>
      </w:r>
      <w:r w:rsidRPr="009D1205">
        <w:rPr>
          <w:rFonts w:ascii="仿宋" w:eastAsia="仿宋" w:hAnsi="仿宋" w:cs="Times New Roman"/>
          <w:sz w:val="32"/>
          <w:szCs w:val="32"/>
        </w:rPr>
        <w:object w:dxaOrig="260" w:dyaOrig="252" w14:anchorId="55F62AB5">
          <v:shape id="_x0000_i1136" type="#_x0000_t75" style="width:13.15pt;height:13.15pt" o:ole="">
            <v:imagedata r:id="rId224" o:title=""/>
          </v:shape>
          <o:OLEObject Type="Embed" ProgID="Equation.Ribbit" ShapeID="_x0000_i1136" DrawAspect="Content" ObjectID="_1822568339" r:id="rId225"/>
        </w:object>
      </w:r>
      <w:r w:rsidRPr="009D1205">
        <w:rPr>
          <w:rFonts w:ascii="仿宋" w:eastAsia="仿宋" w:hAnsi="仿宋" w:cs="Times New Roman" w:hint="eastAsia"/>
          <w:sz w:val="32"/>
          <w:szCs w:val="32"/>
        </w:rPr>
        <w:t>与</w:t>
      </w:r>
      <w:r w:rsidRPr="009D1205">
        <w:rPr>
          <w:rFonts w:ascii="仿宋" w:eastAsia="仿宋" w:hAnsi="仿宋" w:cs="Times New Roman"/>
          <w:sz w:val="32"/>
          <w:szCs w:val="32"/>
        </w:rPr>
        <w:object w:dxaOrig="260" w:dyaOrig="293" w14:anchorId="5FD15165">
          <v:shape id="_x0000_i1137" type="#_x0000_t75" style="width:13.15pt;height:14.95pt" o:ole="">
            <v:imagedata r:id="rId226" o:title=""/>
          </v:shape>
          <o:OLEObject Type="Embed" ProgID="Equation.Ribbit" ShapeID="_x0000_i1137" DrawAspect="Content" ObjectID="_1822568340" r:id="rId227"/>
        </w:object>
      </w:r>
      <w:r w:rsidRPr="009D1205">
        <w:rPr>
          <w:rFonts w:ascii="仿宋" w:eastAsia="仿宋" w:hAnsi="仿宋" w:cs="Times New Roman" w:hint="eastAsia"/>
          <w:sz w:val="32"/>
          <w:szCs w:val="32"/>
        </w:rPr>
        <w:t>（</w:t>
      </w:r>
      <w:r w:rsidRPr="009D1205">
        <w:rPr>
          <w:rFonts w:ascii="仿宋" w:eastAsia="仿宋" w:hAnsi="仿宋" w:cs="Times New Roman"/>
          <w:sz w:val="32"/>
          <w:szCs w:val="32"/>
        </w:rPr>
        <w:object w:dxaOrig="2166" w:dyaOrig="228" w14:anchorId="7C2C8241">
          <v:shape id="_x0000_i1138" type="#_x0000_t75" style="width:108pt;height:11.4pt" o:ole="">
            <v:imagedata r:id="rId217" o:title=""/>
          </v:shape>
          <o:OLEObject Type="Embed" ProgID="Equation.Ribbit" ShapeID="_x0000_i1138" DrawAspect="Content" ObjectID="_1822568341" r:id="rId228"/>
        </w:object>
      </w:r>
      <w:r w:rsidRPr="009D1205">
        <w:rPr>
          <w:rFonts w:ascii="仿宋" w:eastAsia="仿宋" w:hAnsi="仿宋" w:cs="Times New Roman" w:hint="eastAsia"/>
          <w:sz w:val="32"/>
          <w:szCs w:val="32"/>
        </w:rPr>
        <w:t>）为财政政策对于负债率调整的平滑参数，</w:t>
      </w:r>
      <w:r w:rsidRPr="009D1205">
        <w:rPr>
          <w:rFonts w:ascii="仿宋" w:eastAsia="仿宋" w:hAnsi="仿宋" w:cs="Times New Roman"/>
          <w:sz w:val="32"/>
          <w:szCs w:val="32"/>
        </w:rPr>
        <w:object w:dxaOrig="204" w:dyaOrig="252" w14:anchorId="528DED66">
          <v:shape id="_x0000_i1139" type="#_x0000_t75" style="width:10.55pt;height:13.15pt" o:ole="">
            <v:imagedata r:id="rId229" o:title=""/>
          </v:shape>
          <o:OLEObject Type="Embed" ProgID="Equation.Ribbit" ShapeID="_x0000_i1139" DrawAspect="Content" ObjectID="_1822568342" r:id="rId230"/>
        </w:object>
      </w:r>
      <w:r w:rsidRPr="009D1205">
        <w:rPr>
          <w:rFonts w:ascii="仿宋" w:eastAsia="仿宋" w:hAnsi="仿宋" w:cs="Times New Roman" w:hint="eastAsia"/>
          <w:sz w:val="32"/>
          <w:szCs w:val="32"/>
        </w:rPr>
        <w:t>与</w:t>
      </w:r>
      <w:r w:rsidRPr="009D1205">
        <w:rPr>
          <w:rFonts w:ascii="仿宋" w:eastAsia="仿宋" w:hAnsi="仿宋" w:cs="Times New Roman"/>
          <w:sz w:val="32"/>
          <w:szCs w:val="32"/>
        </w:rPr>
        <w:object w:dxaOrig="174" w:dyaOrig="293" w14:anchorId="29D95093">
          <v:shape id="_x0000_i1140" type="#_x0000_t75" style="width:8.8pt;height:14.95pt" o:ole="">
            <v:imagedata r:id="rId231" o:title=""/>
          </v:shape>
          <o:OLEObject Type="Embed" ProgID="Equation.Ribbit" ShapeID="_x0000_i1140" DrawAspect="Content" ObjectID="_1822568343" r:id="rId232"/>
        </w:object>
      </w:r>
      <w:r w:rsidRPr="009D1205">
        <w:rPr>
          <w:rFonts w:ascii="仿宋" w:eastAsia="仿宋" w:hAnsi="仿宋" w:cs="Times New Roman" w:hint="eastAsia"/>
          <w:sz w:val="32"/>
          <w:szCs w:val="32"/>
        </w:rPr>
        <w:t>（</w:t>
      </w:r>
      <w:r w:rsidRPr="009D1205">
        <w:rPr>
          <w:rFonts w:ascii="仿宋" w:eastAsia="仿宋" w:hAnsi="仿宋" w:cs="Times New Roman"/>
          <w:sz w:val="32"/>
          <w:szCs w:val="32"/>
        </w:rPr>
        <w:object w:dxaOrig="2166" w:dyaOrig="228" w14:anchorId="10F4EE2C">
          <v:shape id="_x0000_i1141" type="#_x0000_t75" style="width:108pt;height:11.4pt" o:ole="">
            <v:imagedata r:id="rId217" o:title=""/>
          </v:shape>
          <o:OLEObject Type="Embed" ProgID="Equation.Ribbit" ShapeID="_x0000_i1141" DrawAspect="Content" ObjectID="_1822568344" r:id="rId233"/>
        </w:object>
      </w:r>
      <w:r w:rsidRPr="009D1205">
        <w:rPr>
          <w:rFonts w:ascii="仿宋" w:eastAsia="仿宋" w:hAnsi="仿宋" w:cs="Times New Roman" w:hint="eastAsia"/>
          <w:sz w:val="32"/>
          <w:szCs w:val="32"/>
        </w:rPr>
        <w:t>）为财政政策对于经济结构的调整参数。</w:t>
      </w:r>
    </w:p>
    <w:p w14:paraId="315F8068" w14:textId="77777777" w:rsidR="009D1205" w:rsidRPr="009D1205" w:rsidRDefault="009D1205" w:rsidP="009D1205">
      <w:pPr>
        <w:pStyle w:val="31"/>
        <w:snapToGrid/>
        <w:spacing w:before="0" w:after="0" w:line="360" w:lineRule="auto"/>
        <w:ind w:firstLineChars="0" w:firstLine="0"/>
        <w:rPr>
          <w:rFonts w:ascii="仿宋" w:eastAsia="仿宋" w:hAnsi="仿宋"/>
          <w:sz w:val="32"/>
        </w:rPr>
      </w:pPr>
      <w:bookmarkStart w:id="1" w:name="_Toc499975494"/>
      <w:r w:rsidRPr="009D1205">
        <w:rPr>
          <w:rFonts w:ascii="仿宋" w:eastAsia="仿宋" w:hAnsi="仿宋"/>
          <w:sz w:val="32"/>
        </w:rPr>
        <w:t xml:space="preserve">5.3.2 </w:t>
      </w:r>
      <w:r w:rsidRPr="009D1205">
        <w:rPr>
          <w:rFonts w:ascii="仿宋" w:eastAsia="仿宋" w:hAnsi="仿宋" w:hint="eastAsia"/>
          <w:sz w:val="32"/>
        </w:rPr>
        <w:t>参数校准</w:t>
      </w:r>
      <w:bookmarkEnd w:id="1"/>
    </w:p>
    <w:p w14:paraId="37CDE821"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在对模型进行求解与分析动态系统的脉冲响应前，需要对参数进行校准。为模拟我国经济的实际情况，本文尽量通过国内有关现实经济分析的研究文献对模型的参数进行校准。在参数校准过程中，本文保证了模型的唯一稳定均衡解。</w:t>
      </w:r>
    </w:p>
    <w:p w14:paraId="714F055D"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其中，本文参考陈昆亭、龚六堂（2004）和张佐敏（2014）等人的研究，将主观贴现率</w:t>
      </w:r>
      <w:r w:rsidRPr="009D1205">
        <w:rPr>
          <w:rFonts w:ascii="仿宋" w:eastAsia="仿宋" w:hAnsi="仿宋" w:cs="Times New Roman"/>
          <w:sz w:val="32"/>
          <w:szCs w:val="32"/>
        </w:rPr>
        <w:object w:dxaOrig="140" w:dyaOrig="234" w14:anchorId="1F61CE80">
          <v:shape id="_x0000_i1142" type="#_x0000_t75" style="width:6.6pt;height:11.85pt" o:ole="">
            <v:imagedata r:id="rId234" o:title=""/>
          </v:shape>
          <o:OLEObject Type="Embed" ProgID="Equation.Ribbit" ShapeID="_x0000_i1142" DrawAspect="Content" ObjectID="_1822568345" r:id="rId235"/>
        </w:object>
      </w:r>
      <w:r w:rsidRPr="009D1205">
        <w:rPr>
          <w:rFonts w:ascii="仿宋" w:eastAsia="仿宋" w:hAnsi="仿宋" w:cs="Times New Roman" w:hint="eastAsia"/>
          <w:sz w:val="32"/>
          <w:szCs w:val="32"/>
        </w:rPr>
        <w:t>取值为0.98。对于私人资本的产出弹性</w:t>
      </w:r>
      <w:r w:rsidRPr="009D1205">
        <w:rPr>
          <w:rFonts w:ascii="仿宋" w:eastAsia="仿宋" w:hAnsi="仿宋" w:cs="Times New Roman"/>
          <w:sz w:val="32"/>
          <w:szCs w:val="32"/>
        </w:rPr>
        <w:object w:dxaOrig="144" w:dyaOrig="178" w14:anchorId="063BC70A">
          <v:shape id="_x0000_i1143" type="#_x0000_t75" style="width:7.45pt;height:8.8pt" o:ole="">
            <v:imagedata r:id="rId236" o:title=""/>
          </v:shape>
          <o:OLEObject Type="Embed" ProgID="Equation.Ribbit" ShapeID="_x0000_i1143" DrawAspect="Content" ObjectID="_1822568346" r:id="rId237"/>
        </w:object>
      </w:r>
      <w:r w:rsidRPr="009D1205">
        <w:rPr>
          <w:rFonts w:ascii="仿宋" w:eastAsia="仿宋" w:hAnsi="仿宋" w:cs="Times New Roman" w:hint="eastAsia"/>
          <w:sz w:val="32"/>
          <w:szCs w:val="32"/>
        </w:rPr>
        <w:t>，本文校准为0.42（刘斌，2009），其中对于不同产业部门的私人资本产出弹性，本文参照肖志兴等（ 2012）的研究，校准为</w:t>
      </w:r>
      <w:r w:rsidRPr="009D1205">
        <w:rPr>
          <w:rFonts w:ascii="仿宋" w:eastAsia="仿宋" w:hAnsi="仿宋" w:cs="Times New Roman"/>
          <w:sz w:val="32"/>
          <w:szCs w:val="32"/>
        </w:rPr>
        <w:object w:dxaOrig="1134" w:dyaOrig="230" w14:anchorId="3E4F8980">
          <v:shape id="_x0000_i1144" type="#_x0000_t75" style="width:57.05pt;height:11pt" o:ole="">
            <v:imagedata r:id="rId238" o:title=""/>
          </v:shape>
          <o:OLEObject Type="Embed" ProgID="Equation.Ribbit" ShapeID="_x0000_i1144" DrawAspect="Content" ObjectID="_1822568347" r:id="rId239"/>
        </w:object>
      </w:r>
      <w:r w:rsidRPr="009D1205">
        <w:rPr>
          <w:rFonts w:ascii="仿宋" w:eastAsia="仿宋" w:hAnsi="仿宋" w:cs="Times New Roman" w:hint="eastAsia"/>
          <w:sz w:val="32"/>
          <w:szCs w:val="32"/>
        </w:rPr>
        <w:t>，</w:t>
      </w:r>
      <w:r w:rsidRPr="009D1205">
        <w:rPr>
          <w:rFonts w:ascii="仿宋" w:eastAsia="仿宋" w:hAnsi="仿宋" w:cs="Times New Roman"/>
          <w:sz w:val="32"/>
          <w:szCs w:val="32"/>
        </w:rPr>
        <w:object w:dxaOrig="1136" w:dyaOrig="228" w14:anchorId="0C5AB631">
          <v:shape id="_x0000_i1145" type="#_x0000_t75" style="width:57.05pt;height:11.4pt" o:ole="">
            <v:imagedata r:id="rId240" o:title=""/>
          </v:shape>
          <o:OLEObject Type="Embed" ProgID="Equation.Ribbit" ShapeID="_x0000_i1145" DrawAspect="Content" ObjectID="_1822568348" r:id="rId241"/>
        </w:object>
      </w:r>
      <w:r w:rsidRPr="009D1205">
        <w:rPr>
          <w:rFonts w:ascii="仿宋" w:eastAsia="仿宋" w:hAnsi="仿宋" w:cs="Times New Roman" w:hint="eastAsia"/>
          <w:sz w:val="32"/>
          <w:szCs w:val="32"/>
        </w:rPr>
        <w:t>，</w:t>
      </w:r>
      <w:r w:rsidRPr="009D1205">
        <w:rPr>
          <w:rFonts w:ascii="仿宋" w:eastAsia="仿宋" w:hAnsi="仿宋" w:cs="Times New Roman"/>
          <w:sz w:val="32"/>
          <w:szCs w:val="32"/>
        </w:rPr>
        <w:object w:dxaOrig="1136" w:dyaOrig="232" w14:anchorId="0F0C1C3E">
          <v:shape id="_x0000_i1146" type="#_x0000_t75" style="width:57.05pt;height:11.4pt" o:ole="">
            <v:imagedata r:id="rId242" o:title=""/>
          </v:shape>
          <o:OLEObject Type="Embed" ProgID="Equation.Ribbit" ShapeID="_x0000_i1146" DrawAspect="Content" ObjectID="_1822568349" r:id="rId243"/>
        </w:object>
      </w:r>
      <w:r w:rsidRPr="009D1205">
        <w:rPr>
          <w:rFonts w:ascii="仿宋" w:eastAsia="仿宋" w:hAnsi="仿宋" w:cs="Times New Roman" w:hint="eastAsia"/>
          <w:sz w:val="32"/>
          <w:szCs w:val="32"/>
        </w:rPr>
        <w:t>。公共资本产出</w:t>
      </w:r>
      <w:r w:rsidRPr="009D1205">
        <w:rPr>
          <w:rFonts w:ascii="仿宋" w:eastAsia="仿宋" w:hAnsi="仿宋" w:cs="Times New Roman" w:hint="eastAsia"/>
          <w:sz w:val="32"/>
          <w:szCs w:val="32"/>
        </w:rPr>
        <w:lastRenderedPageBreak/>
        <w:t>弹性</w:t>
      </w:r>
      <w:r w:rsidRPr="009D1205">
        <w:rPr>
          <w:rFonts w:ascii="仿宋" w:eastAsia="仿宋" w:hAnsi="仿宋" w:cs="Times New Roman"/>
          <w:sz w:val="32"/>
          <w:szCs w:val="32"/>
        </w:rPr>
        <w:object w:dxaOrig="262" w:dyaOrig="180" w14:anchorId="5EA430F7">
          <v:shape id="_x0000_i1147" type="#_x0000_t75" style="width:12.3pt;height:9.2pt" o:ole="">
            <v:imagedata r:id="rId244" o:title=""/>
          </v:shape>
          <o:OLEObject Type="Embed" ProgID="Equation.Ribbit" ShapeID="_x0000_i1147" DrawAspect="Content" ObjectID="_1822568350" r:id="rId245"/>
        </w:object>
      </w:r>
      <w:r w:rsidRPr="009D1205">
        <w:rPr>
          <w:rFonts w:ascii="仿宋" w:eastAsia="仿宋" w:hAnsi="仿宋" w:cs="Times New Roman" w:hint="eastAsia"/>
          <w:sz w:val="32"/>
          <w:szCs w:val="32"/>
        </w:rPr>
        <w:t>，本文参考卞志村、杨源源（2016）</w:t>
      </w:r>
      <w:proofErr w:type="gramStart"/>
      <w:r w:rsidRPr="009D1205">
        <w:rPr>
          <w:rFonts w:ascii="仿宋" w:eastAsia="仿宋" w:hAnsi="仿宋" w:cs="Times New Roman" w:hint="eastAsia"/>
          <w:sz w:val="32"/>
          <w:szCs w:val="32"/>
        </w:rPr>
        <w:t>和田国</w:t>
      </w:r>
      <w:proofErr w:type="gramEnd"/>
      <w:r w:rsidRPr="009D1205">
        <w:rPr>
          <w:rFonts w:ascii="仿宋" w:eastAsia="仿宋" w:hAnsi="仿宋" w:cs="Times New Roman" w:hint="eastAsia"/>
          <w:sz w:val="32"/>
          <w:szCs w:val="32"/>
        </w:rPr>
        <w:t>强（2014）取值为0.06。本文假设私人资本折旧率</w:t>
      </w:r>
      <w:r w:rsidRPr="009D1205">
        <w:rPr>
          <w:rFonts w:ascii="仿宋" w:eastAsia="仿宋" w:hAnsi="仿宋" w:cs="Times New Roman"/>
          <w:sz w:val="32"/>
          <w:szCs w:val="32"/>
        </w:rPr>
        <w:object w:dxaOrig="187" w:dyaOrig="240" w14:anchorId="5BF767A5">
          <v:shape id="_x0000_i1148" type="#_x0000_t75" style="width:9.2pt;height:11.85pt" o:ole="">
            <v:imagedata r:id="rId246" o:title=""/>
          </v:shape>
          <o:OLEObject Type="Embed" ProgID="Equation.Ribbit" ShapeID="_x0000_i1148" DrawAspect="Content" ObjectID="_1822568351" r:id="rId247"/>
        </w:object>
      </w:r>
      <w:r w:rsidRPr="009D1205">
        <w:rPr>
          <w:rFonts w:ascii="仿宋" w:eastAsia="仿宋" w:hAnsi="仿宋" w:cs="Times New Roman" w:hint="eastAsia"/>
          <w:sz w:val="32"/>
          <w:szCs w:val="32"/>
        </w:rPr>
        <w:t>为0.025（张佐敏，2014），考虑到公共资本多用于基础设施建设，其折旧率一般低于资本折旧率，因此校准为0.023（金戈 2012），参考Leeper等（2010）和</w:t>
      </w:r>
      <w:proofErr w:type="spellStart"/>
      <w:r w:rsidRPr="009D1205">
        <w:rPr>
          <w:rFonts w:ascii="仿宋" w:eastAsia="仿宋" w:hAnsi="仿宋" w:cs="Times New Roman" w:hint="eastAsia"/>
          <w:sz w:val="32"/>
          <w:szCs w:val="32"/>
        </w:rPr>
        <w:t>Schwarzmuller</w:t>
      </w:r>
      <w:proofErr w:type="spellEnd"/>
      <w:r w:rsidRPr="009D1205">
        <w:rPr>
          <w:rFonts w:ascii="仿宋" w:eastAsia="仿宋" w:hAnsi="仿宋" w:cs="Times New Roman" w:hint="eastAsia"/>
          <w:sz w:val="32"/>
          <w:szCs w:val="32"/>
        </w:rPr>
        <w:t>和Wolters(2015)的估计，将</w:t>
      </w:r>
      <w:r w:rsidRPr="009D1205">
        <w:rPr>
          <w:rFonts w:ascii="仿宋" w:eastAsia="仿宋" w:hAnsi="仿宋" w:cs="Times New Roman"/>
          <w:sz w:val="32"/>
          <w:szCs w:val="32"/>
        </w:rPr>
        <w:object w:dxaOrig="187" w:dyaOrig="236" w14:anchorId="3D4FFEB5">
          <v:shape id="_x0000_i1149" type="#_x0000_t75" style="width:9.2pt;height:11.85pt" o:ole="">
            <v:imagedata r:id="rId248" o:title=""/>
          </v:shape>
          <o:OLEObject Type="Embed" ProgID="Equation.Ribbit" ShapeID="_x0000_i1149" DrawAspect="Content" ObjectID="_1822568352" r:id="rId249"/>
        </w:object>
      </w:r>
      <w:r w:rsidRPr="009D1205">
        <w:rPr>
          <w:rFonts w:ascii="仿宋" w:eastAsia="仿宋" w:hAnsi="仿宋" w:cs="Times New Roman" w:hint="eastAsia"/>
          <w:sz w:val="32"/>
          <w:szCs w:val="32"/>
        </w:rPr>
        <w:t>的数值校准为0.29。根据张佐敏（2014）的估计将投资调整成本参数</w:t>
      </w:r>
      <w:r w:rsidRPr="009D1205">
        <w:rPr>
          <w:rFonts w:ascii="仿宋" w:eastAsia="仿宋" w:hAnsi="仿宋" w:cs="Times New Roman"/>
          <w:sz w:val="32"/>
          <w:szCs w:val="32"/>
        </w:rPr>
        <w:object w:dxaOrig="128" w:dyaOrig="178" w14:anchorId="40EB3075">
          <v:shape id="_x0000_i1150" type="#_x0000_t75" style="width:7pt;height:8.8pt" o:ole="">
            <v:imagedata r:id="rId250" o:title=""/>
          </v:shape>
          <o:OLEObject Type="Embed" ProgID="Equation.Ribbit" ShapeID="_x0000_i1150" DrawAspect="Content" ObjectID="_1822568353" r:id="rId251"/>
        </w:object>
      </w:r>
      <w:r w:rsidRPr="009D1205">
        <w:rPr>
          <w:rFonts w:ascii="仿宋" w:eastAsia="仿宋" w:hAnsi="仿宋" w:cs="Times New Roman" w:hint="eastAsia"/>
          <w:sz w:val="32"/>
          <w:szCs w:val="32"/>
        </w:rPr>
        <w:t>设定为2.105，消费惯性参数</w:t>
      </w:r>
      <w:r w:rsidRPr="009D1205">
        <w:rPr>
          <w:rFonts w:ascii="仿宋" w:eastAsia="仿宋" w:hAnsi="仿宋" w:cs="Times New Roman"/>
          <w:sz w:val="32"/>
          <w:szCs w:val="32"/>
        </w:rPr>
        <w:object w:dxaOrig="128" w:dyaOrig="232" w14:anchorId="19AED604">
          <v:shape id="_x0000_i1151" type="#_x0000_t75" style="width:7pt;height:11.4pt" o:ole="">
            <v:imagedata r:id="rId37" o:title=""/>
          </v:shape>
          <o:OLEObject Type="Embed" ProgID="Equation.Ribbit" ShapeID="_x0000_i1151" DrawAspect="Content" ObjectID="_1822568354" r:id="rId252"/>
        </w:object>
      </w:r>
      <w:r w:rsidRPr="009D1205">
        <w:rPr>
          <w:rFonts w:ascii="仿宋" w:eastAsia="仿宋" w:hAnsi="仿宋" w:cs="Times New Roman" w:hint="eastAsia"/>
          <w:sz w:val="32"/>
          <w:szCs w:val="32"/>
        </w:rPr>
        <w:t>校准为0.466（武彦民、</w:t>
      </w:r>
      <w:proofErr w:type="gramStart"/>
      <w:r w:rsidRPr="009D1205">
        <w:rPr>
          <w:rFonts w:ascii="仿宋" w:eastAsia="仿宋" w:hAnsi="仿宋" w:cs="Times New Roman" w:hint="eastAsia"/>
          <w:sz w:val="32"/>
          <w:szCs w:val="32"/>
        </w:rPr>
        <w:t>竹志奇</w:t>
      </w:r>
      <w:proofErr w:type="gramEnd"/>
      <w:r w:rsidRPr="009D1205">
        <w:rPr>
          <w:rFonts w:ascii="仿宋" w:eastAsia="仿宋" w:hAnsi="仿宋" w:cs="Times New Roman" w:hint="eastAsia"/>
          <w:sz w:val="32"/>
          <w:szCs w:val="32"/>
        </w:rPr>
        <w:t>，2016）。根据陈坤亭和龚六堂（2006）的设定，将</w:t>
      </w:r>
      <w:r w:rsidRPr="009D1205">
        <w:rPr>
          <w:rFonts w:ascii="仿宋" w:eastAsia="仿宋" w:hAnsi="仿宋" w:cs="Times New Roman"/>
          <w:sz w:val="32"/>
          <w:szCs w:val="32"/>
        </w:rPr>
        <w:object w:dxaOrig="298" w:dyaOrig="250" w14:anchorId="6355254D">
          <v:shape id="_x0000_i1152" type="#_x0000_t75" style="width:14.95pt;height:13.15pt" o:ole="">
            <v:imagedata r:id="rId253" o:title=""/>
          </v:shape>
          <o:OLEObject Type="Embed" ProgID="Equation.Ribbit" ShapeID="_x0000_i1152" DrawAspect="Content" ObjectID="_1822568355" r:id="rId254"/>
        </w:object>
      </w:r>
      <w:r w:rsidRPr="009D1205">
        <w:rPr>
          <w:rFonts w:ascii="仿宋" w:eastAsia="仿宋" w:hAnsi="仿宋" w:cs="Times New Roman" w:hint="eastAsia"/>
          <w:sz w:val="32"/>
          <w:szCs w:val="32"/>
        </w:rPr>
        <w:t>校准为0.6，假定工资调整频率为一年一次，对</w:t>
      </w:r>
      <w:r w:rsidRPr="009D1205">
        <w:rPr>
          <w:rFonts w:ascii="仿宋" w:eastAsia="仿宋" w:hAnsi="仿宋" w:cs="Times New Roman"/>
          <w:sz w:val="32"/>
          <w:szCs w:val="32"/>
        </w:rPr>
        <w:object w:dxaOrig="332" w:dyaOrig="232" w14:anchorId="5484F09C">
          <v:shape id="_x0000_i1153" type="#_x0000_t75" style="width:16.7pt;height:11.4pt" o:ole="">
            <v:imagedata r:id="rId255" o:title=""/>
          </v:shape>
          <o:OLEObject Type="Embed" ProgID="Equation.Ribbit" ShapeID="_x0000_i1153" DrawAspect="Content" ObjectID="_1822568356" r:id="rId256"/>
        </w:object>
      </w:r>
      <w:r w:rsidRPr="009D1205">
        <w:rPr>
          <w:rFonts w:ascii="仿宋" w:eastAsia="仿宋" w:hAnsi="仿宋" w:cs="Times New Roman" w:hint="eastAsia"/>
          <w:sz w:val="32"/>
          <w:szCs w:val="32"/>
        </w:rPr>
        <w:t>的校准值设定为0.75；中间品的替代弹性</w:t>
      </w:r>
      <w:r w:rsidRPr="009D1205">
        <w:rPr>
          <w:rFonts w:ascii="仿宋" w:eastAsia="仿宋" w:hAnsi="仿宋" w:cs="Times New Roman"/>
          <w:sz w:val="32"/>
          <w:szCs w:val="32"/>
        </w:rPr>
        <w:object w:dxaOrig="198" w:dyaOrig="255" w14:anchorId="0B0F7142">
          <v:shape id="_x0000_i1154" type="#_x0000_t75" style="width:10.1pt;height:13.15pt" o:ole="">
            <v:imagedata r:id="rId257" o:title=""/>
          </v:shape>
          <o:OLEObject Type="Embed" ProgID="Equation.Ribbit" ShapeID="_x0000_i1154" DrawAspect="Content" ObjectID="_1822568357" r:id="rId258"/>
        </w:object>
      </w:r>
      <w:r w:rsidRPr="009D1205">
        <w:rPr>
          <w:rFonts w:ascii="仿宋" w:eastAsia="仿宋" w:hAnsi="仿宋" w:cs="Times New Roman" w:hint="eastAsia"/>
          <w:sz w:val="32"/>
          <w:szCs w:val="32"/>
        </w:rPr>
        <w:t>设定为10（陈坤亭、龚六堂 2004；张佐敏 2014）。将劳动替代弹性</w:t>
      </w:r>
      <w:r w:rsidRPr="009D1205">
        <w:rPr>
          <w:rFonts w:ascii="仿宋" w:eastAsia="仿宋" w:hAnsi="仿宋" w:cs="Times New Roman"/>
          <w:sz w:val="32"/>
          <w:szCs w:val="32"/>
        </w:rPr>
        <w:object w:dxaOrig="232" w:dyaOrig="236" w14:anchorId="6A78A99F">
          <v:shape id="_x0000_i1155" type="#_x0000_t75" style="width:11.4pt;height:11.85pt" o:ole="">
            <v:imagedata r:id="rId96" o:title=""/>
          </v:shape>
          <o:OLEObject Type="Embed" ProgID="Equation.Ribbit" ShapeID="_x0000_i1155" DrawAspect="Content" ObjectID="_1822568358" r:id="rId259"/>
        </w:object>
      </w:r>
      <w:r w:rsidRPr="009D1205">
        <w:rPr>
          <w:rFonts w:ascii="仿宋" w:eastAsia="仿宋" w:hAnsi="仿宋" w:cs="Times New Roman" w:hint="eastAsia"/>
          <w:sz w:val="32"/>
          <w:szCs w:val="32"/>
        </w:rPr>
        <w:t>设定为3。劳动力供给弹性的倒数</w:t>
      </w:r>
      <w:r w:rsidRPr="009D1205">
        <w:rPr>
          <w:rFonts w:ascii="仿宋" w:eastAsia="仿宋" w:hAnsi="仿宋" w:cs="Times New Roman"/>
          <w:sz w:val="32"/>
          <w:szCs w:val="32"/>
        </w:rPr>
        <w:object w:dxaOrig="124" w:dyaOrig="183" w14:anchorId="32101EE4">
          <v:shape id="_x0000_i1156" type="#_x0000_t75" style="width:6.15pt;height:9.2pt" o:ole="">
            <v:imagedata r:id="rId260" o:title=""/>
          </v:shape>
          <o:OLEObject Type="Embed" ProgID="Equation.Ribbit" ShapeID="_x0000_i1156" DrawAspect="Content" ObjectID="_1822568359" r:id="rId261"/>
        </w:object>
      </w:r>
      <w:r w:rsidRPr="009D1205">
        <w:rPr>
          <w:rFonts w:ascii="仿宋" w:eastAsia="仿宋" w:hAnsi="仿宋" w:cs="Times New Roman" w:hint="eastAsia"/>
          <w:sz w:val="32"/>
          <w:szCs w:val="32"/>
        </w:rPr>
        <w:t>设定为2.16（</w:t>
      </w:r>
      <w:proofErr w:type="spellStart"/>
      <w:r w:rsidRPr="009D1205">
        <w:rPr>
          <w:rFonts w:ascii="仿宋" w:eastAsia="仿宋" w:hAnsi="仿宋" w:cs="Times New Roman" w:hint="eastAsia"/>
          <w:sz w:val="32"/>
          <w:szCs w:val="32"/>
        </w:rPr>
        <w:t>Schwarzmuller</w:t>
      </w:r>
      <w:proofErr w:type="spellEnd"/>
      <w:r w:rsidRPr="009D1205">
        <w:rPr>
          <w:rFonts w:ascii="仿宋" w:eastAsia="仿宋" w:hAnsi="仿宋" w:cs="Times New Roman" w:hint="eastAsia"/>
          <w:sz w:val="32"/>
          <w:szCs w:val="32"/>
        </w:rPr>
        <w:t xml:space="preserve"> 2015）。参考王君斌、王文甫（2013）的研究，将货币政策调整参数校准为</w:t>
      </w:r>
      <w:r w:rsidRPr="009D1205">
        <w:rPr>
          <w:rFonts w:ascii="仿宋" w:eastAsia="仿宋" w:hAnsi="仿宋" w:cs="Times New Roman"/>
          <w:sz w:val="32"/>
          <w:szCs w:val="32"/>
        </w:rPr>
        <w:object w:dxaOrig="934" w:dyaOrig="234" w14:anchorId="2F7DDA69">
          <v:shape id="_x0000_i1157" type="#_x0000_t75" style="width:46.55pt;height:11.85pt" o:ole="">
            <v:imagedata r:id="rId262" o:title=""/>
          </v:shape>
          <o:OLEObject Type="Embed" ProgID="Equation.Ribbit" ShapeID="_x0000_i1157" DrawAspect="Content" ObjectID="_1822568360" r:id="rId263"/>
        </w:object>
      </w:r>
      <w:r w:rsidRPr="009D1205">
        <w:rPr>
          <w:rFonts w:ascii="仿宋" w:eastAsia="仿宋" w:hAnsi="仿宋" w:cs="Times New Roman" w:hint="eastAsia"/>
          <w:sz w:val="32"/>
          <w:szCs w:val="32"/>
        </w:rPr>
        <w:t>，</w:t>
      </w:r>
      <w:r w:rsidRPr="009D1205">
        <w:rPr>
          <w:rFonts w:ascii="仿宋" w:eastAsia="仿宋" w:hAnsi="仿宋" w:cs="Times New Roman"/>
          <w:sz w:val="32"/>
          <w:szCs w:val="32"/>
        </w:rPr>
        <w:object w:dxaOrig="1024" w:dyaOrig="234" w14:anchorId="0A30AFDC">
          <v:shape id="_x0000_i1158" type="#_x0000_t75" style="width:50.95pt;height:11.85pt" o:ole="">
            <v:imagedata r:id="rId264" o:title=""/>
          </v:shape>
          <o:OLEObject Type="Embed" ProgID="Equation.Ribbit" ShapeID="_x0000_i1158" DrawAspect="Content" ObjectID="_1822568361" r:id="rId265"/>
        </w:object>
      </w:r>
      <w:r w:rsidRPr="009D1205">
        <w:rPr>
          <w:rFonts w:ascii="仿宋" w:eastAsia="仿宋" w:hAnsi="仿宋" w:cs="Times New Roman" w:hint="eastAsia"/>
          <w:sz w:val="32"/>
          <w:szCs w:val="32"/>
        </w:rPr>
        <w:t>，</w:t>
      </w:r>
      <w:r w:rsidRPr="009D1205">
        <w:rPr>
          <w:rFonts w:ascii="仿宋" w:eastAsia="仿宋" w:hAnsi="仿宋" w:cs="Times New Roman"/>
          <w:sz w:val="32"/>
          <w:szCs w:val="32"/>
        </w:rPr>
        <w:object w:dxaOrig="1120" w:dyaOrig="250" w14:anchorId="08D749DE">
          <v:shape id="_x0000_i1159" type="#_x0000_t75" style="width:56.2pt;height:13.15pt" o:ole="">
            <v:imagedata r:id="rId266" o:title=""/>
          </v:shape>
          <o:OLEObject Type="Embed" ProgID="Equation.Ribbit" ShapeID="_x0000_i1159" DrawAspect="Content" ObjectID="_1822568362" r:id="rId267"/>
        </w:object>
      </w:r>
      <w:r w:rsidRPr="009D1205">
        <w:rPr>
          <w:rFonts w:ascii="仿宋" w:eastAsia="仿宋" w:hAnsi="仿宋" w:cs="Times New Roman" w:hint="eastAsia"/>
          <w:sz w:val="32"/>
          <w:szCs w:val="32"/>
        </w:rPr>
        <w:t>。将私人品与公共品的消费替代弹性</w:t>
      </w:r>
      <w:r w:rsidRPr="009D1205">
        <w:rPr>
          <w:rFonts w:ascii="仿宋" w:eastAsia="仿宋" w:hAnsi="仿宋" w:cs="Times New Roman"/>
          <w:sz w:val="32"/>
          <w:szCs w:val="32"/>
        </w:rPr>
        <w:object w:dxaOrig="118" w:dyaOrig="178" w14:anchorId="46396CF1">
          <v:shape id="_x0000_i1160" type="#_x0000_t75" style="width:6.15pt;height:8.8pt" o:ole="">
            <v:imagedata r:id="rId45" o:title=""/>
          </v:shape>
          <o:OLEObject Type="Embed" ProgID="Equation.Ribbit" ShapeID="_x0000_i1160" DrawAspect="Content" ObjectID="_1822568363" r:id="rId268"/>
        </w:object>
      </w:r>
      <w:r w:rsidRPr="009D1205">
        <w:rPr>
          <w:rFonts w:ascii="仿宋" w:eastAsia="仿宋" w:hAnsi="仿宋" w:cs="Times New Roman" w:hint="eastAsia"/>
          <w:sz w:val="32"/>
          <w:szCs w:val="32"/>
        </w:rPr>
        <w:t>设为0.8（</w:t>
      </w:r>
      <w:proofErr w:type="spellStart"/>
      <w:r w:rsidRPr="009D1205">
        <w:rPr>
          <w:rFonts w:ascii="仿宋" w:eastAsia="仿宋" w:hAnsi="仿宋" w:cs="Times New Roman" w:hint="eastAsia"/>
          <w:sz w:val="32"/>
          <w:szCs w:val="32"/>
        </w:rPr>
        <w:t>Schwarzmuller</w:t>
      </w:r>
      <w:proofErr w:type="spellEnd"/>
      <w:r w:rsidRPr="009D1205">
        <w:rPr>
          <w:rFonts w:ascii="仿宋" w:eastAsia="仿宋" w:hAnsi="仿宋" w:cs="Times New Roman" w:hint="eastAsia"/>
          <w:sz w:val="32"/>
          <w:szCs w:val="32"/>
        </w:rPr>
        <w:t xml:space="preserve"> 2015</w:t>
      </w:r>
      <w:r w:rsidRPr="009D1205">
        <w:rPr>
          <w:rFonts w:ascii="仿宋" w:eastAsia="仿宋" w:hAnsi="仿宋" w:cs="Times New Roman"/>
          <w:sz w:val="32"/>
          <w:szCs w:val="32"/>
        </w:rPr>
        <w:t>）</w:t>
      </w:r>
      <w:r w:rsidRPr="009D1205">
        <w:rPr>
          <w:rFonts w:ascii="仿宋" w:eastAsia="仿宋" w:hAnsi="仿宋" w:cs="Times New Roman" w:hint="eastAsia"/>
          <w:sz w:val="32"/>
          <w:szCs w:val="32"/>
        </w:rPr>
        <w:t>。将私人物品消费在总消费中的比重</w:t>
      </w:r>
      <w:r w:rsidRPr="009D1205">
        <w:rPr>
          <w:rFonts w:ascii="仿宋" w:eastAsia="仿宋" w:hAnsi="仿宋" w:cs="Times New Roman"/>
          <w:sz w:val="32"/>
          <w:szCs w:val="32"/>
        </w:rPr>
        <w:object w:dxaOrig="208" w:dyaOrig="178" w14:anchorId="2415223C">
          <v:shape id="_x0000_i1161" type="#_x0000_t75" style="width:10.55pt;height:8.8pt" o:ole="">
            <v:imagedata r:id="rId269" o:title=""/>
          </v:shape>
          <o:OLEObject Type="Embed" ProgID="Equation.Ribbit" ShapeID="_x0000_i1161" DrawAspect="Content" ObjectID="_1822568364" r:id="rId270"/>
        </w:object>
      </w:r>
      <w:r w:rsidRPr="009D1205">
        <w:rPr>
          <w:rFonts w:ascii="仿宋" w:eastAsia="仿宋" w:hAnsi="仿宋" w:cs="Times New Roman" w:hint="eastAsia"/>
          <w:sz w:val="32"/>
          <w:szCs w:val="32"/>
        </w:rPr>
        <w:t>赋值为0.8。此外本文根据王晓芳、杨克贲（2014）的计算方法，将稳态税率值校准为</w:t>
      </w:r>
      <w:r w:rsidRPr="009D1205">
        <w:rPr>
          <w:rFonts w:ascii="仿宋" w:eastAsia="仿宋" w:hAnsi="仿宋" w:cs="Times New Roman"/>
          <w:sz w:val="32"/>
          <w:szCs w:val="32"/>
        </w:rPr>
        <w:object w:dxaOrig="1116" w:dyaOrig="252" w14:anchorId="59CF129D">
          <v:shape id="_x0000_i1162" type="#_x0000_t75" style="width:55.3pt;height:13.15pt" o:ole="">
            <v:imagedata r:id="rId271" o:title=""/>
          </v:shape>
          <o:OLEObject Type="Embed" ProgID="Equation.Ribbit" ShapeID="_x0000_i1162" DrawAspect="Content" ObjectID="_1822568365" r:id="rId272"/>
        </w:object>
      </w:r>
      <w:r w:rsidRPr="009D1205">
        <w:rPr>
          <w:rFonts w:ascii="仿宋" w:eastAsia="仿宋" w:hAnsi="仿宋" w:cs="Times New Roman" w:hint="eastAsia"/>
          <w:sz w:val="32"/>
          <w:szCs w:val="32"/>
        </w:rPr>
        <w:t>，</w:t>
      </w:r>
      <w:r w:rsidRPr="009D1205">
        <w:rPr>
          <w:rFonts w:ascii="仿宋" w:eastAsia="仿宋" w:hAnsi="仿宋" w:cs="Times New Roman"/>
          <w:sz w:val="32"/>
          <w:szCs w:val="32"/>
        </w:rPr>
        <w:object w:dxaOrig="1144" w:dyaOrig="252" w14:anchorId="780A016D">
          <v:shape id="_x0000_i1163" type="#_x0000_t75" style="width:57.05pt;height:13.15pt" o:ole="">
            <v:imagedata r:id="rId273" o:title=""/>
          </v:shape>
          <o:OLEObject Type="Embed" ProgID="Equation.Ribbit" ShapeID="_x0000_i1163" DrawAspect="Content" ObjectID="_1822568366" r:id="rId274"/>
        </w:object>
      </w:r>
      <w:r w:rsidRPr="009D1205">
        <w:rPr>
          <w:rFonts w:ascii="仿宋" w:eastAsia="仿宋" w:hAnsi="仿宋" w:cs="Times New Roman" w:hint="eastAsia"/>
          <w:sz w:val="32"/>
          <w:szCs w:val="32"/>
        </w:rPr>
        <w:t>，</w:t>
      </w:r>
      <w:r w:rsidRPr="009D1205">
        <w:rPr>
          <w:rFonts w:ascii="仿宋" w:eastAsia="仿宋" w:hAnsi="仿宋" w:cs="Times New Roman"/>
          <w:sz w:val="32"/>
          <w:szCs w:val="32"/>
        </w:rPr>
        <w:object w:dxaOrig="1120" w:dyaOrig="293" w14:anchorId="32E59E1F">
          <v:shape id="_x0000_i1164" type="#_x0000_t75" style="width:56.2pt;height:14.95pt" o:ole="">
            <v:imagedata r:id="rId275" o:title=""/>
          </v:shape>
          <o:OLEObject Type="Embed" ProgID="Equation.Ribbit" ShapeID="_x0000_i1164" DrawAspect="Content" ObjectID="_1822568367" r:id="rId276"/>
        </w:object>
      </w:r>
      <w:r w:rsidRPr="009D1205">
        <w:rPr>
          <w:rFonts w:ascii="仿宋" w:eastAsia="仿宋" w:hAnsi="仿宋" w:cs="Times New Roman" w:hint="eastAsia"/>
          <w:sz w:val="32"/>
          <w:szCs w:val="32"/>
        </w:rPr>
        <w:t>。本文根据《中国财政年鉴》2010-2014现实中国经济数据，计算得出各省稳态时中央政府消费、中央政府投资性支出、中央政府补贴性支出、地方政府消费、地方政府投资性支出、地方政府补贴性支出的稳态值。对于财政规则的参数校准，本文参照朱军（2016），将中央政府与地</w:t>
      </w:r>
      <w:r w:rsidRPr="009D1205">
        <w:rPr>
          <w:rFonts w:ascii="仿宋" w:eastAsia="仿宋" w:hAnsi="仿宋" w:cs="Times New Roman" w:hint="eastAsia"/>
          <w:sz w:val="32"/>
          <w:szCs w:val="32"/>
        </w:rPr>
        <w:lastRenderedPageBreak/>
        <w:t>方政府的持久性参数分别设定为</w:t>
      </w:r>
      <w:r w:rsidRPr="009D1205">
        <w:rPr>
          <w:rFonts w:ascii="仿宋" w:eastAsia="仿宋" w:hAnsi="仿宋" w:cs="Times New Roman"/>
          <w:sz w:val="32"/>
          <w:szCs w:val="32"/>
        </w:rPr>
        <w:object w:dxaOrig="772" w:dyaOrig="252" w14:anchorId="2DEFD7EA">
          <v:shape id="_x0000_i1165" type="#_x0000_t75" style="width:38.65pt;height:13.15pt" o:ole="">
            <v:imagedata r:id="rId277" o:title=""/>
          </v:shape>
          <o:OLEObject Type="Embed" ProgID="Equation.Ribbit" ShapeID="_x0000_i1165" DrawAspect="Content" ObjectID="_1822568368" r:id="rId278"/>
        </w:object>
      </w:r>
      <w:r w:rsidRPr="009D1205">
        <w:rPr>
          <w:rFonts w:ascii="仿宋" w:eastAsia="仿宋" w:hAnsi="仿宋" w:cs="Times New Roman" w:hint="eastAsia"/>
          <w:sz w:val="32"/>
          <w:szCs w:val="32"/>
        </w:rPr>
        <w:t>与</w:t>
      </w:r>
      <w:r w:rsidRPr="009D1205">
        <w:rPr>
          <w:rFonts w:ascii="仿宋" w:eastAsia="仿宋" w:hAnsi="仿宋" w:cs="Times New Roman"/>
          <w:sz w:val="32"/>
          <w:szCs w:val="32"/>
        </w:rPr>
        <w:object w:dxaOrig="858" w:dyaOrig="293" w14:anchorId="653AFEE0">
          <v:shape id="_x0000_i1166" type="#_x0000_t75" style="width:43pt;height:14.95pt" o:ole="">
            <v:imagedata r:id="rId279" o:title=""/>
          </v:shape>
          <o:OLEObject Type="Embed" ProgID="Equation.Ribbit" ShapeID="_x0000_i1166" DrawAspect="Content" ObjectID="_1822568369" r:id="rId280"/>
        </w:object>
      </w:r>
      <w:r w:rsidRPr="009D1205">
        <w:rPr>
          <w:rFonts w:ascii="仿宋" w:eastAsia="仿宋" w:hAnsi="仿宋" w:cs="Times New Roman" w:hint="eastAsia"/>
          <w:sz w:val="32"/>
          <w:szCs w:val="32"/>
        </w:rPr>
        <w:t>，中央政府与地方政府的偏离稳态调整参数校准为</w:t>
      </w:r>
      <w:r w:rsidRPr="009D1205">
        <w:rPr>
          <w:rFonts w:ascii="仿宋" w:eastAsia="仿宋" w:hAnsi="仿宋" w:cs="Times New Roman"/>
          <w:sz w:val="32"/>
          <w:szCs w:val="32"/>
        </w:rPr>
        <w:object w:dxaOrig="852" w:dyaOrig="294" w14:anchorId="2350D389">
          <v:shape id="_x0000_i1167" type="#_x0000_t75" style="width:43pt;height:14.95pt" o:ole="">
            <v:imagedata r:id="rId281" o:title=""/>
          </v:shape>
          <o:OLEObject Type="Embed" ProgID="Equation.Ribbit" ShapeID="_x0000_i1167" DrawAspect="Content" ObjectID="_1822568370" r:id="rId282"/>
        </w:object>
      </w:r>
      <w:r w:rsidRPr="009D1205">
        <w:rPr>
          <w:rFonts w:ascii="仿宋" w:eastAsia="仿宋" w:hAnsi="仿宋" w:cs="Times New Roman"/>
          <w:sz w:val="32"/>
          <w:szCs w:val="32"/>
        </w:rPr>
        <w:object w:dxaOrig="964" w:dyaOrig="334" w14:anchorId="6ECFE16B">
          <v:shape id="_x0000_i1168" type="#_x0000_t75" style="width:47.85pt;height:16.7pt" o:ole="">
            <v:imagedata r:id="rId283" o:title=""/>
          </v:shape>
          <o:OLEObject Type="Embed" ProgID="Equation.Ribbit" ShapeID="_x0000_i1168" DrawAspect="Content" ObjectID="_1822568371" r:id="rId284"/>
        </w:object>
      </w:r>
      <w:r w:rsidRPr="009D1205">
        <w:rPr>
          <w:rFonts w:ascii="仿宋" w:eastAsia="仿宋" w:hAnsi="仿宋" w:cs="Times New Roman" w:hint="eastAsia"/>
          <w:sz w:val="32"/>
          <w:szCs w:val="32"/>
        </w:rPr>
        <w:t xml:space="preserve"> ，产业结构调整参数设定为 </w:t>
      </w:r>
      <w:r w:rsidRPr="009D1205">
        <w:rPr>
          <w:rFonts w:ascii="仿宋" w:eastAsia="仿宋" w:hAnsi="仿宋" w:cs="Times New Roman"/>
          <w:sz w:val="32"/>
          <w:szCs w:val="32"/>
        </w:rPr>
        <w:object w:dxaOrig="774" w:dyaOrig="252" w14:anchorId="3807BDFB">
          <v:shape id="_x0000_i1169" type="#_x0000_t75" style="width:39.05pt;height:13.15pt" o:ole="">
            <v:imagedata r:id="rId285" o:title=""/>
          </v:shape>
          <o:OLEObject Type="Embed" ProgID="Equation.Ribbit" ShapeID="_x0000_i1169" DrawAspect="Content" ObjectID="_1822568372" r:id="rId286"/>
        </w:object>
      </w:r>
      <w:r w:rsidRPr="009D1205">
        <w:rPr>
          <w:rFonts w:ascii="仿宋" w:eastAsia="仿宋" w:hAnsi="仿宋" w:cs="Times New Roman" w:hint="eastAsia"/>
          <w:sz w:val="32"/>
          <w:szCs w:val="32"/>
        </w:rPr>
        <w:t>与</w:t>
      </w:r>
      <w:r w:rsidRPr="009D1205">
        <w:rPr>
          <w:rFonts w:ascii="仿宋" w:eastAsia="仿宋" w:hAnsi="仿宋" w:cs="Times New Roman"/>
          <w:sz w:val="32"/>
          <w:szCs w:val="32"/>
        </w:rPr>
        <w:object w:dxaOrig="862" w:dyaOrig="293" w14:anchorId="1C10269E">
          <v:shape id="_x0000_i1170" type="#_x0000_t75" style="width:43pt;height:14.95pt" o:ole="">
            <v:imagedata r:id="rId287" o:title=""/>
          </v:shape>
          <o:OLEObject Type="Embed" ProgID="Equation.Ribbit" ShapeID="_x0000_i1170" DrawAspect="Content" ObjectID="_1822568373" r:id="rId288"/>
        </w:object>
      </w:r>
      <w:r w:rsidRPr="009D1205">
        <w:rPr>
          <w:rFonts w:ascii="仿宋" w:eastAsia="仿宋" w:hAnsi="仿宋" w:cs="Times New Roman" w:hint="eastAsia"/>
          <w:sz w:val="32"/>
          <w:szCs w:val="32"/>
        </w:rPr>
        <w:t xml:space="preserve">负债调整平滑参数 </w:t>
      </w:r>
      <w:r w:rsidRPr="009D1205">
        <w:rPr>
          <w:rFonts w:ascii="仿宋" w:eastAsia="仿宋" w:hAnsi="仿宋" w:cs="Times New Roman"/>
          <w:sz w:val="32"/>
          <w:szCs w:val="32"/>
        </w:rPr>
        <w:object w:dxaOrig="832" w:dyaOrig="252" w14:anchorId="32A64C79">
          <v:shape id="_x0000_i1171" type="#_x0000_t75" style="width:41.7pt;height:13.15pt" o:ole="">
            <v:imagedata r:id="rId289" o:title=""/>
          </v:shape>
          <o:OLEObject Type="Embed" ProgID="Equation.Ribbit" ShapeID="_x0000_i1171" DrawAspect="Content" ObjectID="_1822568374" r:id="rId290"/>
        </w:object>
      </w:r>
      <w:r w:rsidRPr="009D1205">
        <w:rPr>
          <w:rFonts w:ascii="仿宋" w:eastAsia="仿宋" w:hAnsi="仿宋" w:cs="Times New Roman" w:hint="eastAsia"/>
          <w:sz w:val="32"/>
          <w:szCs w:val="32"/>
        </w:rPr>
        <w:t>与</w:t>
      </w:r>
      <w:r w:rsidRPr="009D1205">
        <w:rPr>
          <w:rFonts w:ascii="仿宋" w:eastAsia="仿宋" w:hAnsi="仿宋" w:cs="Times New Roman"/>
          <w:sz w:val="32"/>
          <w:szCs w:val="32"/>
        </w:rPr>
        <w:object w:dxaOrig="942" w:dyaOrig="293" w14:anchorId="30D085F7">
          <v:shape id="_x0000_i1172" type="#_x0000_t75" style="width:47pt;height:14.95pt" o:ole="">
            <v:imagedata r:id="rId291" o:title=""/>
          </v:shape>
          <o:OLEObject Type="Embed" ProgID="Equation.Ribbit" ShapeID="_x0000_i1172" DrawAspect="Content" ObjectID="_1822568375" r:id="rId292"/>
        </w:object>
      </w:r>
      <w:r w:rsidRPr="009D1205">
        <w:rPr>
          <w:rFonts w:ascii="仿宋" w:eastAsia="仿宋" w:hAnsi="仿宋" w:cs="Times New Roman" w:hint="eastAsia"/>
          <w:sz w:val="32"/>
          <w:szCs w:val="32"/>
        </w:rPr>
        <w:t>。参数校准的汇总结果如下表所示：</w:t>
      </w:r>
    </w:p>
    <w:p w14:paraId="7F8DB6A5" w14:textId="77777777" w:rsidR="009D1205" w:rsidRPr="009D1205" w:rsidRDefault="009D1205" w:rsidP="009D1205">
      <w:pPr>
        <w:tabs>
          <w:tab w:val="left" w:pos="1140"/>
        </w:tabs>
        <w:jc w:val="center"/>
        <w:rPr>
          <w:rFonts w:ascii="仿宋" w:eastAsia="仿宋" w:hAnsi="仿宋" w:hint="eastAsia"/>
          <w:sz w:val="32"/>
          <w:szCs w:val="32"/>
        </w:rPr>
      </w:pPr>
      <w:r w:rsidRPr="009D1205">
        <w:rPr>
          <w:rFonts w:ascii="仿宋" w:eastAsia="仿宋" w:hAnsi="仿宋" w:hint="eastAsia"/>
          <w:sz w:val="32"/>
          <w:szCs w:val="32"/>
        </w:rPr>
        <w:t>表</w:t>
      </w:r>
      <w:r w:rsidRPr="009D1205">
        <w:rPr>
          <w:rFonts w:ascii="仿宋" w:eastAsia="仿宋" w:hAnsi="仿宋"/>
          <w:sz w:val="32"/>
          <w:szCs w:val="32"/>
        </w:rPr>
        <w:t xml:space="preserve">5.5 </w:t>
      </w:r>
      <w:r w:rsidRPr="009D1205">
        <w:rPr>
          <w:rFonts w:ascii="仿宋" w:eastAsia="仿宋" w:hAnsi="仿宋" w:hint="eastAsia"/>
          <w:sz w:val="32"/>
          <w:szCs w:val="32"/>
        </w:rPr>
        <w:t>参数校准表</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4133"/>
        <w:gridCol w:w="1863"/>
      </w:tblGrid>
      <w:tr w:rsidR="009D1205" w:rsidRPr="009D1205" w14:paraId="2664B666" w14:textId="77777777" w:rsidTr="002853C1">
        <w:trPr>
          <w:jc w:val="center"/>
        </w:trPr>
        <w:tc>
          <w:tcPr>
            <w:tcW w:w="6360" w:type="dxa"/>
            <w:gridSpan w:val="2"/>
            <w:noWrap/>
            <w:vAlign w:val="bottom"/>
            <w:hideMark/>
          </w:tcPr>
          <w:p w14:paraId="7AA4CD80"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参数</w:t>
            </w:r>
          </w:p>
        </w:tc>
        <w:tc>
          <w:tcPr>
            <w:tcW w:w="1863" w:type="dxa"/>
            <w:noWrap/>
            <w:vAlign w:val="bottom"/>
            <w:hideMark/>
          </w:tcPr>
          <w:p w14:paraId="1F6CA78E"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数值</w:t>
            </w:r>
          </w:p>
        </w:tc>
      </w:tr>
      <w:tr w:rsidR="009D1205" w:rsidRPr="009D1205" w14:paraId="6647C3AA" w14:textId="77777777" w:rsidTr="002853C1">
        <w:trPr>
          <w:jc w:val="center"/>
        </w:trPr>
        <w:tc>
          <w:tcPr>
            <w:tcW w:w="2227" w:type="dxa"/>
            <w:noWrap/>
            <w:vAlign w:val="bottom"/>
            <w:hideMark/>
          </w:tcPr>
          <w:p w14:paraId="00B6294C"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150" w:dyaOrig="250" w14:anchorId="4AB01D8F">
                <v:shape id="_x0000_i1173" type="#_x0000_t75" style="width:7.45pt;height:12.3pt" o:ole="">
                  <v:imagedata r:id="rId293" o:title=""/>
                </v:shape>
                <o:OLEObject Type="Embed" ProgID="Equation.Ribbit" ShapeID="_x0000_i1173" DrawAspect="Content" ObjectID="_1822568376" r:id="rId294"/>
              </w:object>
            </w:r>
          </w:p>
        </w:tc>
        <w:tc>
          <w:tcPr>
            <w:tcW w:w="4133" w:type="dxa"/>
            <w:noWrap/>
            <w:vAlign w:val="bottom"/>
            <w:hideMark/>
          </w:tcPr>
          <w:p w14:paraId="675AEB99"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主观折现率</w:t>
            </w:r>
          </w:p>
        </w:tc>
        <w:tc>
          <w:tcPr>
            <w:tcW w:w="1863" w:type="dxa"/>
            <w:noWrap/>
            <w:vAlign w:val="bottom"/>
            <w:hideMark/>
          </w:tcPr>
          <w:p w14:paraId="260D461E"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0.980</w:t>
            </w:r>
          </w:p>
        </w:tc>
      </w:tr>
      <w:tr w:rsidR="009D1205" w:rsidRPr="009D1205" w14:paraId="60411BF1" w14:textId="77777777" w:rsidTr="002853C1">
        <w:trPr>
          <w:jc w:val="center"/>
        </w:trPr>
        <w:tc>
          <w:tcPr>
            <w:tcW w:w="2227" w:type="dxa"/>
            <w:noWrap/>
            <w:vAlign w:val="bottom"/>
            <w:hideMark/>
          </w:tcPr>
          <w:p w14:paraId="6A2A37A2"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216" w:dyaOrig="188" w14:anchorId="616AE611">
                <v:shape id="_x0000_i1174" type="#_x0000_t75" style="width:10.55pt;height:10.1pt" o:ole="">
                  <v:imagedata r:id="rId295" o:title=""/>
                </v:shape>
                <o:OLEObject Type="Embed" ProgID="Equation.Ribbit" ShapeID="_x0000_i1174" DrawAspect="Content" ObjectID="_1822568377" r:id="rId296"/>
              </w:object>
            </w:r>
          </w:p>
        </w:tc>
        <w:tc>
          <w:tcPr>
            <w:tcW w:w="4133" w:type="dxa"/>
            <w:noWrap/>
            <w:vAlign w:val="bottom"/>
            <w:hideMark/>
          </w:tcPr>
          <w:p w14:paraId="70A52AC0"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私人</w:t>
            </w:r>
            <w:proofErr w:type="gramStart"/>
            <w:r w:rsidRPr="009D1205">
              <w:rPr>
                <w:rFonts w:ascii="仿宋" w:eastAsia="仿宋" w:hAnsi="仿宋" w:hint="eastAsia"/>
                <w:sz w:val="32"/>
                <w:szCs w:val="32"/>
              </w:rPr>
              <w:t>品消费</w:t>
            </w:r>
            <w:proofErr w:type="gramEnd"/>
            <w:r w:rsidRPr="009D1205">
              <w:rPr>
                <w:rFonts w:ascii="仿宋" w:eastAsia="仿宋" w:hAnsi="仿宋" w:hint="eastAsia"/>
                <w:sz w:val="32"/>
                <w:szCs w:val="32"/>
              </w:rPr>
              <w:t>占比</w:t>
            </w:r>
          </w:p>
        </w:tc>
        <w:tc>
          <w:tcPr>
            <w:tcW w:w="1863" w:type="dxa"/>
            <w:noWrap/>
            <w:vAlign w:val="bottom"/>
            <w:hideMark/>
          </w:tcPr>
          <w:p w14:paraId="0B65ECFB"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0.800</w:t>
            </w:r>
          </w:p>
        </w:tc>
      </w:tr>
      <w:tr w:rsidR="009D1205" w:rsidRPr="009D1205" w14:paraId="6B5342F1" w14:textId="77777777" w:rsidTr="002853C1">
        <w:trPr>
          <w:jc w:val="center"/>
        </w:trPr>
        <w:tc>
          <w:tcPr>
            <w:tcW w:w="2227" w:type="dxa"/>
            <w:noWrap/>
            <w:vAlign w:val="bottom"/>
            <w:hideMark/>
          </w:tcPr>
          <w:p w14:paraId="3CD9E6AF"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136" w:dyaOrig="248" w14:anchorId="5D090253">
                <v:shape id="_x0000_i1175" type="#_x0000_t75" style="width:7pt;height:12.3pt" o:ole="">
                  <v:imagedata r:id="rId297" o:title=""/>
                </v:shape>
                <o:OLEObject Type="Embed" ProgID="Equation.Ribbit" ShapeID="_x0000_i1175" DrawAspect="Content" ObjectID="_1822568378" r:id="rId298"/>
              </w:object>
            </w:r>
          </w:p>
        </w:tc>
        <w:tc>
          <w:tcPr>
            <w:tcW w:w="4133" w:type="dxa"/>
            <w:noWrap/>
            <w:vAlign w:val="bottom"/>
            <w:hideMark/>
          </w:tcPr>
          <w:p w14:paraId="0E73A444"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消费惯性</w:t>
            </w:r>
          </w:p>
        </w:tc>
        <w:tc>
          <w:tcPr>
            <w:tcW w:w="1863" w:type="dxa"/>
            <w:noWrap/>
            <w:vAlign w:val="bottom"/>
            <w:hideMark/>
          </w:tcPr>
          <w:p w14:paraId="05716C45"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0.466</w:t>
            </w:r>
          </w:p>
        </w:tc>
      </w:tr>
      <w:tr w:rsidR="009D1205" w:rsidRPr="009D1205" w14:paraId="7DFA251D" w14:textId="77777777" w:rsidTr="002853C1">
        <w:trPr>
          <w:jc w:val="center"/>
        </w:trPr>
        <w:tc>
          <w:tcPr>
            <w:tcW w:w="2227" w:type="dxa"/>
            <w:noWrap/>
            <w:vAlign w:val="bottom"/>
            <w:hideMark/>
          </w:tcPr>
          <w:p w14:paraId="743C1A5F"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236" w:dyaOrig="192" w14:anchorId="3DAB166D">
                <v:shape id="_x0000_i1176" type="#_x0000_t75" style="width:11.85pt;height:10.1pt" o:ole="">
                  <v:imagedata r:id="rId299" o:title=""/>
                </v:shape>
                <o:OLEObject Type="Embed" ProgID="Equation.Ribbit" ShapeID="_x0000_i1176" DrawAspect="Content" ObjectID="_1822568379" r:id="rId300"/>
              </w:object>
            </w:r>
          </w:p>
        </w:tc>
        <w:tc>
          <w:tcPr>
            <w:tcW w:w="4133" w:type="dxa"/>
            <w:noWrap/>
            <w:vAlign w:val="bottom"/>
            <w:hideMark/>
          </w:tcPr>
          <w:p w14:paraId="40CCB469"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住宅规模的相对效用权重</w:t>
            </w:r>
          </w:p>
        </w:tc>
        <w:tc>
          <w:tcPr>
            <w:tcW w:w="1863" w:type="dxa"/>
            <w:noWrap/>
            <w:vAlign w:val="bottom"/>
            <w:hideMark/>
          </w:tcPr>
          <w:p w14:paraId="0831EA67"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1.000</w:t>
            </w:r>
          </w:p>
        </w:tc>
      </w:tr>
      <w:tr w:rsidR="009D1205" w:rsidRPr="009D1205" w14:paraId="27AD8C1E" w14:textId="77777777" w:rsidTr="002853C1">
        <w:trPr>
          <w:jc w:val="center"/>
        </w:trPr>
        <w:tc>
          <w:tcPr>
            <w:tcW w:w="2227" w:type="dxa"/>
            <w:noWrap/>
            <w:vAlign w:val="bottom"/>
            <w:hideMark/>
          </w:tcPr>
          <w:p w14:paraId="006ED67B"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136" w:dyaOrig="188" w14:anchorId="67881921">
                <v:shape id="_x0000_i1177" type="#_x0000_t75" style="width:7pt;height:10.1pt" o:ole="">
                  <v:imagedata r:id="rId301" o:title=""/>
                </v:shape>
                <o:OLEObject Type="Embed" ProgID="Equation.Ribbit" ShapeID="_x0000_i1177" DrawAspect="Content" ObjectID="_1822568380" r:id="rId302"/>
              </w:object>
            </w:r>
          </w:p>
        </w:tc>
        <w:tc>
          <w:tcPr>
            <w:tcW w:w="4133" w:type="dxa"/>
            <w:noWrap/>
            <w:vAlign w:val="bottom"/>
            <w:hideMark/>
          </w:tcPr>
          <w:p w14:paraId="3726D36C"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投资调整成本参数</w:t>
            </w:r>
          </w:p>
        </w:tc>
        <w:tc>
          <w:tcPr>
            <w:tcW w:w="1863" w:type="dxa"/>
            <w:noWrap/>
            <w:vAlign w:val="bottom"/>
            <w:hideMark/>
          </w:tcPr>
          <w:p w14:paraId="6789AC8D"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2.105</w:t>
            </w:r>
          </w:p>
        </w:tc>
      </w:tr>
      <w:tr w:rsidR="009D1205" w:rsidRPr="009D1205" w14:paraId="00665974" w14:textId="77777777" w:rsidTr="002853C1">
        <w:trPr>
          <w:jc w:val="center"/>
        </w:trPr>
        <w:tc>
          <w:tcPr>
            <w:tcW w:w="2227" w:type="dxa"/>
            <w:noWrap/>
            <w:vAlign w:val="bottom"/>
            <w:hideMark/>
          </w:tcPr>
          <w:p w14:paraId="47E52E25"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194" w:dyaOrig="256" w14:anchorId="6B38F668">
                <v:shape id="_x0000_i1178" type="#_x0000_t75" style="width:10.1pt;height:12.3pt" o:ole="">
                  <v:imagedata r:id="rId303" o:title=""/>
                </v:shape>
                <o:OLEObject Type="Embed" ProgID="Equation.Ribbit" ShapeID="_x0000_i1178" DrawAspect="Content" ObjectID="_1822568381" r:id="rId304"/>
              </w:object>
            </w:r>
          </w:p>
        </w:tc>
        <w:tc>
          <w:tcPr>
            <w:tcW w:w="4133" w:type="dxa"/>
            <w:noWrap/>
            <w:vAlign w:val="bottom"/>
            <w:hideMark/>
          </w:tcPr>
          <w:p w14:paraId="3E2813B7"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私人资本折旧</w:t>
            </w:r>
          </w:p>
        </w:tc>
        <w:tc>
          <w:tcPr>
            <w:tcW w:w="1863" w:type="dxa"/>
            <w:noWrap/>
            <w:vAlign w:val="bottom"/>
            <w:hideMark/>
          </w:tcPr>
          <w:p w14:paraId="228917E4"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0.025</w:t>
            </w:r>
          </w:p>
        </w:tc>
      </w:tr>
      <w:tr w:rsidR="009D1205" w:rsidRPr="009D1205" w14:paraId="534849D8" w14:textId="77777777" w:rsidTr="002853C1">
        <w:trPr>
          <w:jc w:val="center"/>
        </w:trPr>
        <w:tc>
          <w:tcPr>
            <w:tcW w:w="2227" w:type="dxa"/>
            <w:noWrap/>
            <w:vAlign w:val="bottom"/>
            <w:hideMark/>
          </w:tcPr>
          <w:p w14:paraId="71825F86"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244" w:dyaOrig="256" w14:anchorId="0351D172">
                <v:shape id="_x0000_i1179" type="#_x0000_t75" style="width:11.85pt;height:12.3pt" o:ole="">
                  <v:imagedata r:id="rId305" o:title=""/>
                </v:shape>
                <o:OLEObject Type="Embed" ProgID="Equation.Ribbit" ShapeID="_x0000_i1179" DrawAspect="Content" ObjectID="_1822568382" r:id="rId306"/>
              </w:object>
            </w:r>
          </w:p>
        </w:tc>
        <w:tc>
          <w:tcPr>
            <w:tcW w:w="4133" w:type="dxa"/>
            <w:noWrap/>
            <w:vAlign w:val="bottom"/>
            <w:hideMark/>
          </w:tcPr>
          <w:p w14:paraId="31979437"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公共资本折旧</w:t>
            </w:r>
          </w:p>
        </w:tc>
        <w:tc>
          <w:tcPr>
            <w:tcW w:w="1863" w:type="dxa"/>
            <w:noWrap/>
            <w:vAlign w:val="bottom"/>
            <w:hideMark/>
          </w:tcPr>
          <w:p w14:paraId="1F1DBF80"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0.023</w:t>
            </w:r>
          </w:p>
        </w:tc>
      </w:tr>
      <w:tr w:rsidR="009D1205" w:rsidRPr="009D1205" w14:paraId="6D2BE3DB" w14:textId="77777777" w:rsidTr="002853C1">
        <w:trPr>
          <w:jc w:val="center"/>
        </w:trPr>
        <w:tc>
          <w:tcPr>
            <w:tcW w:w="2227" w:type="dxa"/>
            <w:noWrap/>
            <w:vAlign w:val="bottom"/>
            <w:hideMark/>
          </w:tcPr>
          <w:p w14:paraId="1745D417"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194" w:dyaOrig="252" w14:anchorId="74DCB7FC">
                <v:shape id="_x0000_i1180" type="#_x0000_t75" style="width:10.1pt;height:12.3pt" o:ole="">
                  <v:imagedata r:id="rId307" o:title=""/>
                </v:shape>
                <o:OLEObject Type="Embed" ProgID="Equation.Ribbit" ShapeID="_x0000_i1180" DrawAspect="Content" ObjectID="_1822568383" r:id="rId308"/>
              </w:object>
            </w:r>
          </w:p>
        </w:tc>
        <w:tc>
          <w:tcPr>
            <w:tcW w:w="4133" w:type="dxa"/>
            <w:noWrap/>
            <w:vAlign w:val="bottom"/>
            <w:hideMark/>
          </w:tcPr>
          <w:p w14:paraId="6CE62A0E"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折旧二次项系数</w:t>
            </w:r>
          </w:p>
        </w:tc>
        <w:tc>
          <w:tcPr>
            <w:tcW w:w="1863" w:type="dxa"/>
            <w:noWrap/>
            <w:vAlign w:val="bottom"/>
            <w:hideMark/>
          </w:tcPr>
          <w:p w14:paraId="54E841A9"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0.290</w:t>
            </w:r>
          </w:p>
        </w:tc>
      </w:tr>
      <w:tr w:rsidR="009D1205" w:rsidRPr="009D1205" w14:paraId="3FD245E1" w14:textId="77777777" w:rsidTr="002853C1">
        <w:trPr>
          <w:jc w:val="center"/>
        </w:trPr>
        <w:tc>
          <w:tcPr>
            <w:tcW w:w="2227" w:type="dxa"/>
            <w:noWrap/>
            <w:vAlign w:val="bottom"/>
            <w:hideMark/>
          </w:tcPr>
          <w:p w14:paraId="47D1453D"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124" w:dyaOrig="188" w14:anchorId="528B39E1">
                <v:shape id="_x0000_i1181" type="#_x0000_t75" style="width:6.15pt;height:10.1pt" o:ole="">
                  <v:imagedata r:id="rId309" o:title=""/>
                </v:shape>
                <o:OLEObject Type="Embed" ProgID="Equation.Ribbit" ShapeID="_x0000_i1181" DrawAspect="Content" ObjectID="_1822568384" r:id="rId310"/>
              </w:object>
            </w:r>
          </w:p>
        </w:tc>
        <w:tc>
          <w:tcPr>
            <w:tcW w:w="4133" w:type="dxa"/>
            <w:noWrap/>
            <w:vAlign w:val="bottom"/>
            <w:hideMark/>
          </w:tcPr>
          <w:p w14:paraId="425A1897"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私人品与公共品的消费替代弹性</w:t>
            </w:r>
          </w:p>
        </w:tc>
        <w:tc>
          <w:tcPr>
            <w:tcW w:w="1863" w:type="dxa"/>
            <w:noWrap/>
            <w:vAlign w:val="bottom"/>
            <w:hideMark/>
          </w:tcPr>
          <w:p w14:paraId="156E341F"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0.800</w:t>
            </w:r>
          </w:p>
        </w:tc>
      </w:tr>
      <w:tr w:rsidR="009D1205" w:rsidRPr="009D1205" w14:paraId="282E9E7B" w14:textId="77777777" w:rsidTr="002853C1">
        <w:trPr>
          <w:jc w:val="center"/>
        </w:trPr>
        <w:tc>
          <w:tcPr>
            <w:tcW w:w="2227" w:type="dxa"/>
            <w:noWrap/>
            <w:vAlign w:val="bottom"/>
            <w:hideMark/>
          </w:tcPr>
          <w:p w14:paraId="00CFA08F"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240" w:dyaOrig="252" w14:anchorId="42385CE8">
                <v:shape id="_x0000_i1182" type="#_x0000_t75" style="width:11.85pt;height:12.3pt" o:ole="">
                  <v:imagedata r:id="rId311" o:title=""/>
                </v:shape>
                <o:OLEObject Type="Embed" ProgID="Equation.Ribbit" ShapeID="_x0000_i1182" DrawAspect="Content" ObjectID="_1822568385" r:id="rId312"/>
              </w:object>
            </w:r>
          </w:p>
        </w:tc>
        <w:tc>
          <w:tcPr>
            <w:tcW w:w="4133" w:type="dxa"/>
            <w:noWrap/>
            <w:vAlign w:val="bottom"/>
            <w:hideMark/>
          </w:tcPr>
          <w:p w14:paraId="384F3CEE"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劳动力替代弹性</w:t>
            </w:r>
          </w:p>
        </w:tc>
        <w:tc>
          <w:tcPr>
            <w:tcW w:w="1863" w:type="dxa"/>
            <w:noWrap/>
            <w:vAlign w:val="bottom"/>
            <w:hideMark/>
          </w:tcPr>
          <w:p w14:paraId="52E14C08"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3.000</w:t>
            </w:r>
          </w:p>
        </w:tc>
      </w:tr>
      <w:tr w:rsidR="009D1205" w:rsidRPr="009D1205" w14:paraId="079DAA28" w14:textId="77777777" w:rsidTr="002853C1">
        <w:trPr>
          <w:jc w:val="center"/>
        </w:trPr>
        <w:tc>
          <w:tcPr>
            <w:tcW w:w="2227" w:type="dxa"/>
            <w:noWrap/>
            <w:vAlign w:val="bottom"/>
            <w:hideMark/>
          </w:tcPr>
          <w:p w14:paraId="1F82AAC7"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130" w:dyaOrig="192" w14:anchorId="075106E7">
                <v:shape id="_x0000_i1183" type="#_x0000_t75" style="width:7pt;height:10.1pt" o:ole="">
                  <v:imagedata r:id="rId313" o:title=""/>
                </v:shape>
                <o:OLEObject Type="Embed" ProgID="Equation.Ribbit" ShapeID="_x0000_i1183" DrawAspect="Content" ObjectID="_1822568386" r:id="rId314"/>
              </w:object>
            </w:r>
          </w:p>
        </w:tc>
        <w:tc>
          <w:tcPr>
            <w:tcW w:w="4133" w:type="dxa"/>
            <w:noWrap/>
            <w:vAlign w:val="bottom"/>
            <w:hideMark/>
          </w:tcPr>
          <w:p w14:paraId="72DE62D1"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劳动力供给弹性的倒数</w:t>
            </w:r>
          </w:p>
        </w:tc>
        <w:tc>
          <w:tcPr>
            <w:tcW w:w="1863" w:type="dxa"/>
            <w:noWrap/>
            <w:vAlign w:val="bottom"/>
            <w:hideMark/>
          </w:tcPr>
          <w:p w14:paraId="5881D38D"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2.160</w:t>
            </w:r>
          </w:p>
        </w:tc>
      </w:tr>
      <w:tr w:rsidR="009D1205" w:rsidRPr="009D1205" w14:paraId="5A14E99C" w14:textId="77777777" w:rsidTr="002853C1">
        <w:trPr>
          <w:jc w:val="center"/>
        </w:trPr>
        <w:tc>
          <w:tcPr>
            <w:tcW w:w="2227" w:type="dxa"/>
            <w:noWrap/>
            <w:vAlign w:val="bottom"/>
            <w:hideMark/>
          </w:tcPr>
          <w:p w14:paraId="46958384"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348" w:dyaOrig="246" w14:anchorId="4A827E7F">
                <v:shape id="_x0000_i1184" type="#_x0000_t75" style="width:17.55pt;height:11.85pt" o:ole="">
                  <v:imagedata r:id="rId315" o:title=""/>
                </v:shape>
                <o:OLEObject Type="Embed" ProgID="Equation.Ribbit" ShapeID="_x0000_i1184" DrawAspect="Content" ObjectID="_1822568387" r:id="rId316"/>
              </w:object>
            </w:r>
          </w:p>
        </w:tc>
        <w:tc>
          <w:tcPr>
            <w:tcW w:w="4133" w:type="dxa"/>
            <w:noWrap/>
            <w:vAlign w:val="bottom"/>
            <w:hideMark/>
          </w:tcPr>
          <w:p w14:paraId="70E347A0"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工资价格粘性系数</w:t>
            </w:r>
          </w:p>
        </w:tc>
        <w:tc>
          <w:tcPr>
            <w:tcW w:w="1863" w:type="dxa"/>
            <w:noWrap/>
            <w:vAlign w:val="bottom"/>
            <w:hideMark/>
          </w:tcPr>
          <w:p w14:paraId="5A3FBBCF"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0.750</w:t>
            </w:r>
          </w:p>
        </w:tc>
      </w:tr>
      <w:tr w:rsidR="009D1205" w:rsidRPr="009D1205" w14:paraId="47AF0286" w14:textId="77777777" w:rsidTr="002853C1">
        <w:trPr>
          <w:jc w:val="center"/>
        </w:trPr>
        <w:tc>
          <w:tcPr>
            <w:tcW w:w="2227" w:type="dxa"/>
            <w:noWrap/>
            <w:vAlign w:val="bottom"/>
            <w:hideMark/>
          </w:tcPr>
          <w:p w14:paraId="6F52F7B6"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206" w:dyaOrig="272" w14:anchorId="0B3B98EB">
                <v:shape id="_x0000_i1185" type="#_x0000_t75" style="width:10.55pt;height:13.6pt" o:ole="">
                  <v:imagedata r:id="rId317" o:title=""/>
                </v:shape>
                <o:OLEObject Type="Embed" ProgID="Equation.Ribbit" ShapeID="_x0000_i1185" DrawAspect="Content" ObjectID="_1822568388" r:id="rId318"/>
              </w:object>
            </w:r>
          </w:p>
        </w:tc>
        <w:tc>
          <w:tcPr>
            <w:tcW w:w="4133" w:type="dxa"/>
            <w:noWrap/>
            <w:vAlign w:val="bottom"/>
            <w:hideMark/>
          </w:tcPr>
          <w:p w14:paraId="5CF5EC7D"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中间品产品替代弹性</w:t>
            </w:r>
          </w:p>
        </w:tc>
        <w:tc>
          <w:tcPr>
            <w:tcW w:w="1863" w:type="dxa"/>
            <w:noWrap/>
            <w:vAlign w:val="bottom"/>
            <w:hideMark/>
          </w:tcPr>
          <w:p w14:paraId="617E5C7D"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10.000</w:t>
            </w:r>
          </w:p>
        </w:tc>
      </w:tr>
      <w:tr w:rsidR="009D1205" w:rsidRPr="009D1205" w14:paraId="48636138" w14:textId="77777777" w:rsidTr="002853C1">
        <w:trPr>
          <w:jc w:val="center"/>
        </w:trPr>
        <w:tc>
          <w:tcPr>
            <w:tcW w:w="2227" w:type="dxa"/>
            <w:noWrap/>
            <w:vAlign w:val="bottom"/>
            <w:hideMark/>
          </w:tcPr>
          <w:p w14:paraId="2000A3BA"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314" w:dyaOrig="266" w14:anchorId="08662D7E">
                <v:shape id="_x0000_i1186" type="#_x0000_t75" style="width:15.35pt;height:14.05pt" o:ole="">
                  <v:imagedata r:id="rId319" o:title=""/>
                </v:shape>
                <o:OLEObject Type="Embed" ProgID="Equation.Ribbit" ShapeID="_x0000_i1186" DrawAspect="Content" ObjectID="_1822568389" r:id="rId320"/>
              </w:object>
            </w:r>
          </w:p>
        </w:tc>
        <w:tc>
          <w:tcPr>
            <w:tcW w:w="4133" w:type="dxa"/>
            <w:noWrap/>
            <w:vAlign w:val="bottom"/>
            <w:hideMark/>
          </w:tcPr>
          <w:p w14:paraId="5395D044"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产品价格粘性系数</w:t>
            </w:r>
          </w:p>
        </w:tc>
        <w:tc>
          <w:tcPr>
            <w:tcW w:w="1863" w:type="dxa"/>
            <w:noWrap/>
            <w:vAlign w:val="bottom"/>
            <w:hideMark/>
          </w:tcPr>
          <w:p w14:paraId="3563954C"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0.600</w:t>
            </w:r>
          </w:p>
        </w:tc>
      </w:tr>
      <w:tr w:rsidR="009D1205" w:rsidRPr="009D1205" w14:paraId="7993D03C" w14:textId="77777777" w:rsidTr="002853C1">
        <w:trPr>
          <w:jc w:val="center"/>
        </w:trPr>
        <w:tc>
          <w:tcPr>
            <w:tcW w:w="2227" w:type="dxa"/>
            <w:noWrap/>
            <w:vAlign w:val="bottom"/>
            <w:hideMark/>
          </w:tcPr>
          <w:p w14:paraId="27958EAA"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222" w:dyaOrig="210" w14:anchorId="52EBDE24">
                <v:shape id="_x0000_i1187" type="#_x0000_t75" style="width:11.4pt;height:10.55pt" o:ole="">
                  <v:imagedata r:id="rId321" o:title=""/>
                </v:shape>
                <o:OLEObject Type="Embed" ProgID="Equation.Ribbit" ShapeID="_x0000_i1187" DrawAspect="Content" ObjectID="_1822568390" r:id="rId322"/>
              </w:object>
            </w:r>
          </w:p>
        </w:tc>
        <w:tc>
          <w:tcPr>
            <w:tcW w:w="4133" w:type="dxa"/>
            <w:noWrap/>
            <w:vAlign w:val="bottom"/>
            <w:hideMark/>
          </w:tcPr>
          <w:p w14:paraId="2F8EEA1F"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公共资本的产出弹性</w:t>
            </w:r>
          </w:p>
        </w:tc>
        <w:tc>
          <w:tcPr>
            <w:tcW w:w="1863" w:type="dxa"/>
            <w:noWrap/>
            <w:vAlign w:val="bottom"/>
            <w:hideMark/>
          </w:tcPr>
          <w:p w14:paraId="18B8835A"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0.060</w:t>
            </w:r>
          </w:p>
        </w:tc>
      </w:tr>
      <w:tr w:rsidR="009D1205" w:rsidRPr="009D1205" w14:paraId="02E8D350" w14:textId="77777777" w:rsidTr="002853C1">
        <w:trPr>
          <w:jc w:val="center"/>
        </w:trPr>
        <w:tc>
          <w:tcPr>
            <w:tcW w:w="2227" w:type="dxa"/>
            <w:noWrap/>
            <w:vAlign w:val="bottom"/>
            <w:hideMark/>
          </w:tcPr>
          <w:p w14:paraId="36A88502"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154" w:dyaOrig="188" w14:anchorId="3DB5DABA">
                <v:shape id="_x0000_i1188" type="#_x0000_t75" style="width:7.45pt;height:10.1pt" o:ole="">
                  <v:imagedata r:id="rId323" o:title=""/>
                </v:shape>
                <o:OLEObject Type="Embed" ProgID="Equation.Ribbit" ShapeID="_x0000_i1188" DrawAspect="Content" ObjectID="_1822568391" r:id="rId324"/>
              </w:object>
            </w:r>
          </w:p>
        </w:tc>
        <w:tc>
          <w:tcPr>
            <w:tcW w:w="4133" w:type="dxa"/>
            <w:noWrap/>
            <w:vAlign w:val="bottom"/>
            <w:hideMark/>
          </w:tcPr>
          <w:p w14:paraId="7A037743"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私人资本产出弹性</w:t>
            </w:r>
          </w:p>
        </w:tc>
        <w:tc>
          <w:tcPr>
            <w:tcW w:w="1863" w:type="dxa"/>
            <w:noWrap/>
            <w:vAlign w:val="bottom"/>
            <w:hideMark/>
          </w:tcPr>
          <w:p w14:paraId="720347DD"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0.420</w:t>
            </w:r>
          </w:p>
        </w:tc>
      </w:tr>
      <w:tr w:rsidR="009D1205" w:rsidRPr="009D1205" w14:paraId="3951FC07" w14:textId="77777777" w:rsidTr="002853C1">
        <w:trPr>
          <w:jc w:val="center"/>
        </w:trPr>
        <w:tc>
          <w:tcPr>
            <w:tcW w:w="2227" w:type="dxa"/>
            <w:noWrap/>
            <w:vAlign w:val="bottom"/>
            <w:hideMark/>
          </w:tcPr>
          <w:p w14:paraId="38FF5870"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336" w:dyaOrig="208" w14:anchorId="0494EEA3">
                <v:shape id="_x0000_i1189" type="#_x0000_t75" style="width:16.7pt;height:10.55pt" o:ole="">
                  <v:imagedata r:id="rId325" o:title=""/>
                </v:shape>
                <o:OLEObject Type="Embed" ProgID="Equation.Ribbit" ShapeID="_x0000_i1189" DrawAspect="Content" ObjectID="_1822568392" r:id="rId326"/>
              </w:object>
            </w:r>
          </w:p>
        </w:tc>
        <w:tc>
          <w:tcPr>
            <w:tcW w:w="4133" w:type="dxa"/>
            <w:noWrap/>
            <w:vAlign w:val="bottom"/>
            <w:hideMark/>
          </w:tcPr>
          <w:p w14:paraId="36F09942"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第一产业公共资本产出弹性</w:t>
            </w:r>
          </w:p>
        </w:tc>
        <w:tc>
          <w:tcPr>
            <w:tcW w:w="1863" w:type="dxa"/>
            <w:noWrap/>
            <w:vAlign w:val="bottom"/>
            <w:hideMark/>
          </w:tcPr>
          <w:p w14:paraId="473437EB"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0.06</w:t>
            </w:r>
          </w:p>
        </w:tc>
      </w:tr>
      <w:tr w:rsidR="009D1205" w:rsidRPr="009D1205" w14:paraId="09444916" w14:textId="77777777" w:rsidTr="002853C1">
        <w:trPr>
          <w:jc w:val="center"/>
        </w:trPr>
        <w:tc>
          <w:tcPr>
            <w:tcW w:w="2227" w:type="dxa"/>
            <w:noWrap/>
            <w:vAlign w:val="bottom"/>
            <w:hideMark/>
          </w:tcPr>
          <w:p w14:paraId="193E613A"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232" w:dyaOrig="188" w14:anchorId="60938741">
                <v:shape id="_x0000_i1190" type="#_x0000_t75" style="width:11.4pt;height:10.1pt" o:ole="">
                  <v:imagedata r:id="rId327" o:title=""/>
                </v:shape>
                <o:OLEObject Type="Embed" ProgID="Equation.Ribbit" ShapeID="_x0000_i1190" DrawAspect="Content" ObjectID="_1822568393" r:id="rId328"/>
              </w:object>
            </w:r>
          </w:p>
        </w:tc>
        <w:tc>
          <w:tcPr>
            <w:tcW w:w="4133" w:type="dxa"/>
            <w:noWrap/>
            <w:vAlign w:val="bottom"/>
            <w:hideMark/>
          </w:tcPr>
          <w:p w14:paraId="0924A8E5"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第一产业私人资本产出弹性</w:t>
            </w:r>
          </w:p>
        </w:tc>
        <w:tc>
          <w:tcPr>
            <w:tcW w:w="1863" w:type="dxa"/>
            <w:noWrap/>
            <w:vAlign w:val="bottom"/>
            <w:hideMark/>
          </w:tcPr>
          <w:p w14:paraId="5E6FFCDB"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0.0572</w:t>
            </w:r>
          </w:p>
        </w:tc>
      </w:tr>
      <w:tr w:rsidR="009D1205" w:rsidRPr="009D1205" w14:paraId="6F561E0D" w14:textId="77777777" w:rsidTr="002853C1">
        <w:trPr>
          <w:jc w:val="center"/>
        </w:trPr>
        <w:tc>
          <w:tcPr>
            <w:tcW w:w="2227" w:type="dxa"/>
            <w:noWrap/>
            <w:vAlign w:val="bottom"/>
            <w:hideMark/>
          </w:tcPr>
          <w:p w14:paraId="1BB47735"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340" w:dyaOrig="206" w14:anchorId="16B8B09E">
                <v:shape id="_x0000_i1191" type="#_x0000_t75" style="width:17.55pt;height:10.55pt" o:ole="">
                  <v:imagedata r:id="rId329" o:title=""/>
                </v:shape>
                <o:OLEObject Type="Embed" ProgID="Equation.Ribbit" ShapeID="_x0000_i1191" DrawAspect="Content" ObjectID="_1822568394" r:id="rId330"/>
              </w:object>
            </w:r>
          </w:p>
        </w:tc>
        <w:tc>
          <w:tcPr>
            <w:tcW w:w="4133" w:type="dxa"/>
            <w:noWrap/>
            <w:vAlign w:val="bottom"/>
            <w:hideMark/>
          </w:tcPr>
          <w:p w14:paraId="754DF827"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第二产业公共资本产出弹性</w:t>
            </w:r>
          </w:p>
        </w:tc>
        <w:tc>
          <w:tcPr>
            <w:tcW w:w="1863" w:type="dxa"/>
            <w:noWrap/>
            <w:vAlign w:val="bottom"/>
            <w:hideMark/>
          </w:tcPr>
          <w:p w14:paraId="4B35F072"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0.06</w:t>
            </w:r>
          </w:p>
        </w:tc>
      </w:tr>
      <w:tr w:rsidR="009D1205" w:rsidRPr="009D1205" w14:paraId="3F5657A4" w14:textId="77777777" w:rsidTr="002853C1">
        <w:trPr>
          <w:jc w:val="center"/>
        </w:trPr>
        <w:tc>
          <w:tcPr>
            <w:tcW w:w="2227" w:type="dxa"/>
            <w:noWrap/>
            <w:vAlign w:val="bottom"/>
            <w:hideMark/>
          </w:tcPr>
          <w:p w14:paraId="55CBD45A"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238" w:dyaOrig="187" w14:anchorId="465C555F">
                <v:shape id="_x0000_i1192" type="#_x0000_t75" style="width:11.85pt;height:9.2pt" o:ole="">
                  <v:imagedata r:id="rId331" o:title=""/>
                </v:shape>
                <o:OLEObject Type="Embed" ProgID="Equation.Ribbit" ShapeID="_x0000_i1192" DrawAspect="Content" ObjectID="_1822568395" r:id="rId332"/>
              </w:object>
            </w:r>
          </w:p>
        </w:tc>
        <w:tc>
          <w:tcPr>
            <w:tcW w:w="4133" w:type="dxa"/>
            <w:noWrap/>
            <w:vAlign w:val="bottom"/>
            <w:hideMark/>
          </w:tcPr>
          <w:p w14:paraId="079E75D0"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第二产业私人资本产出弹性</w:t>
            </w:r>
          </w:p>
        </w:tc>
        <w:tc>
          <w:tcPr>
            <w:tcW w:w="1863" w:type="dxa"/>
            <w:noWrap/>
            <w:vAlign w:val="bottom"/>
            <w:hideMark/>
          </w:tcPr>
          <w:p w14:paraId="651A5C5D"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0.2686</w:t>
            </w:r>
          </w:p>
        </w:tc>
      </w:tr>
      <w:tr w:rsidR="009D1205" w:rsidRPr="009D1205" w14:paraId="4A8A47B8" w14:textId="77777777" w:rsidTr="002853C1">
        <w:trPr>
          <w:jc w:val="center"/>
        </w:trPr>
        <w:tc>
          <w:tcPr>
            <w:tcW w:w="2227" w:type="dxa"/>
            <w:noWrap/>
            <w:vAlign w:val="bottom"/>
            <w:hideMark/>
          </w:tcPr>
          <w:p w14:paraId="6E6D1215"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340" w:dyaOrig="208" w14:anchorId="5F43EB49">
                <v:shape id="_x0000_i1193" type="#_x0000_t75" style="width:17.55pt;height:10.55pt" o:ole="">
                  <v:imagedata r:id="rId333" o:title=""/>
                </v:shape>
                <o:OLEObject Type="Embed" ProgID="Equation.Ribbit" ShapeID="_x0000_i1193" DrawAspect="Content" ObjectID="_1822568396" r:id="rId334"/>
              </w:object>
            </w:r>
          </w:p>
        </w:tc>
        <w:tc>
          <w:tcPr>
            <w:tcW w:w="4133" w:type="dxa"/>
            <w:noWrap/>
            <w:vAlign w:val="bottom"/>
            <w:hideMark/>
          </w:tcPr>
          <w:p w14:paraId="695B91DC"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第三产业公共资本产业弹性</w:t>
            </w:r>
          </w:p>
        </w:tc>
        <w:tc>
          <w:tcPr>
            <w:tcW w:w="1863" w:type="dxa"/>
            <w:noWrap/>
            <w:vAlign w:val="bottom"/>
            <w:hideMark/>
          </w:tcPr>
          <w:p w14:paraId="78F783DA"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0.06</w:t>
            </w:r>
          </w:p>
        </w:tc>
      </w:tr>
      <w:tr w:rsidR="009D1205" w:rsidRPr="009D1205" w14:paraId="08DFE994" w14:textId="77777777" w:rsidTr="002853C1">
        <w:trPr>
          <w:jc w:val="center"/>
        </w:trPr>
        <w:tc>
          <w:tcPr>
            <w:tcW w:w="2227" w:type="dxa"/>
            <w:noWrap/>
            <w:vAlign w:val="bottom"/>
            <w:hideMark/>
          </w:tcPr>
          <w:p w14:paraId="35EE2BB2"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238" w:dyaOrig="190" w14:anchorId="4BA63E30">
                <v:shape id="_x0000_i1194" type="#_x0000_t75" style="width:11.85pt;height:10.1pt" o:ole="">
                  <v:imagedata r:id="rId335" o:title=""/>
                </v:shape>
                <o:OLEObject Type="Embed" ProgID="Equation.Ribbit" ShapeID="_x0000_i1194" DrawAspect="Content" ObjectID="_1822568397" r:id="rId336"/>
              </w:object>
            </w:r>
          </w:p>
        </w:tc>
        <w:tc>
          <w:tcPr>
            <w:tcW w:w="4133" w:type="dxa"/>
            <w:noWrap/>
            <w:vAlign w:val="bottom"/>
            <w:hideMark/>
          </w:tcPr>
          <w:p w14:paraId="0D0F1AF1"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第三产业私人资本产出弹性</w:t>
            </w:r>
          </w:p>
        </w:tc>
        <w:tc>
          <w:tcPr>
            <w:tcW w:w="1863" w:type="dxa"/>
            <w:noWrap/>
            <w:vAlign w:val="bottom"/>
            <w:hideMark/>
          </w:tcPr>
          <w:p w14:paraId="178949C6"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0.4823</w:t>
            </w:r>
          </w:p>
        </w:tc>
      </w:tr>
      <w:tr w:rsidR="009D1205" w:rsidRPr="009D1205" w14:paraId="3E5DAC11" w14:textId="77777777" w:rsidTr="002853C1">
        <w:trPr>
          <w:jc w:val="center"/>
        </w:trPr>
        <w:tc>
          <w:tcPr>
            <w:tcW w:w="2227" w:type="dxa"/>
            <w:noWrap/>
            <w:vAlign w:val="bottom"/>
            <w:hideMark/>
          </w:tcPr>
          <w:p w14:paraId="11109288"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262" w:dyaOrig="192" w14:anchorId="43AC9C24">
                <v:shape id="_x0000_i1195" type="#_x0000_t75" style="width:12.3pt;height:10.1pt" o:ole="">
                  <v:imagedata r:id="rId337" o:title=""/>
                </v:shape>
                <o:OLEObject Type="Embed" ProgID="Equation.Ribbit" ShapeID="_x0000_i1195" DrawAspect="Content" ObjectID="_1822568398" r:id="rId338"/>
              </w:object>
            </w:r>
          </w:p>
        </w:tc>
        <w:tc>
          <w:tcPr>
            <w:tcW w:w="4133" w:type="dxa"/>
            <w:noWrap/>
            <w:vAlign w:val="bottom"/>
            <w:hideMark/>
          </w:tcPr>
          <w:p w14:paraId="43D234FC"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货币平滑参数</w:t>
            </w:r>
          </w:p>
        </w:tc>
        <w:tc>
          <w:tcPr>
            <w:tcW w:w="1863" w:type="dxa"/>
            <w:noWrap/>
            <w:vAlign w:val="bottom"/>
            <w:hideMark/>
          </w:tcPr>
          <w:p w14:paraId="72478F9F"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0.920</w:t>
            </w:r>
          </w:p>
        </w:tc>
      </w:tr>
      <w:tr w:rsidR="009D1205" w:rsidRPr="009D1205" w14:paraId="7CC319E1" w14:textId="77777777" w:rsidTr="002853C1">
        <w:trPr>
          <w:jc w:val="center"/>
        </w:trPr>
        <w:tc>
          <w:tcPr>
            <w:tcW w:w="2227" w:type="dxa"/>
            <w:noWrap/>
            <w:vAlign w:val="bottom"/>
            <w:hideMark/>
          </w:tcPr>
          <w:p w14:paraId="2A9ED1D5"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236" w:dyaOrig="192" w14:anchorId="4FEEEFB6">
                <v:shape id="_x0000_i1196" type="#_x0000_t75" style="width:11.85pt;height:10.1pt" o:ole="">
                  <v:imagedata r:id="rId339" o:title=""/>
                </v:shape>
                <o:OLEObject Type="Embed" ProgID="Equation.Ribbit" ShapeID="_x0000_i1196" DrawAspect="Content" ObjectID="_1822568399" r:id="rId340"/>
              </w:object>
            </w:r>
          </w:p>
        </w:tc>
        <w:tc>
          <w:tcPr>
            <w:tcW w:w="4133" w:type="dxa"/>
            <w:noWrap/>
            <w:vAlign w:val="bottom"/>
            <w:hideMark/>
          </w:tcPr>
          <w:p w14:paraId="29E4A110"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通胀调节参数</w:t>
            </w:r>
          </w:p>
        </w:tc>
        <w:tc>
          <w:tcPr>
            <w:tcW w:w="1863" w:type="dxa"/>
            <w:noWrap/>
            <w:vAlign w:val="bottom"/>
            <w:hideMark/>
          </w:tcPr>
          <w:p w14:paraId="43039DA2"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1.766</w:t>
            </w:r>
          </w:p>
        </w:tc>
      </w:tr>
      <w:tr w:rsidR="009D1205" w:rsidRPr="009D1205" w14:paraId="1FC4763D" w14:textId="77777777" w:rsidTr="002853C1">
        <w:trPr>
          <w:jc w:val="center"/>
        </w:trPr>
        <w:tc>
          <w:tcPr>
            <w:tcW w:w="2227" w:type="dxa"/>
            <w:noWrap/>
            <w:vAlign w:val="bottom"/>
            <w:hideMark/>
          </w:tcPr>
          <w:p w14:paraId="63C4B842"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222" w:dyaOrig="210" w14:anchorId="1C6F02C5">
                <v:shape id="_x0000_i1197" type="#_x0000_t75" style="width:11.4pt;height:10.55pt" o:ole="">
                  <v:imagedata r:id="rId341" o:title=""/>
                </v:shape>
                <o:OLEObject Type="Embed" ProgID="Equation.Ribbit" ShapeID="_x0000_i1197" DrawAspect="Content" ObjectID="_1822568400" r:id="rId342"/>
              </w:object>
            </w:r>
          </w:p>
        </w:tc>
        <w:tc>
          <w:tcPr>
            <w:tcW w:w="4133" w:type="dxa"/>
            <w:noWrap/>
            <w:vAlign w:val="bottom"/>
            <w:hideMark/>
          </w:tcPr>
          <w:p w14:paraId="0CDDAEFF"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产出平滑参数</w:t>
            </w:r>
          </w:p>
        </w:tc>
        <w:tc>
          <w:tcPr>
            <w:tcW w:w="1863" w:type="dxa"/>
            <w:noWrap/>
            <w:vAlign w:val="bottom"/>
            <w:hideMark/>
          </w:tcPr>
          <w:p w14:paraId="2F8F1925"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0.253</w:t>
            </w:r>
          </w:p>
        </w:tc>
      </w:tr>
      <w:tr w:rsidR="009D1205" w:rsidRPr="009D1205" w14:paraId="6401AD8D" w14:textId="77777777" w:rsidTr="002853C1">
        <w:trPr>
          <w:jc w:val="center"/>
        </w:trPr>
        <w:tc>
          <w:tcPr>
            <w:tcW w:w="2227" w:type="dxa"/>
            <w:noWrap/>
            <w:vAlign w:val="bottom"/>
            <w:hideMark/>
          </w:tcPr>
          <w:p w14:paraId="4EF8B4D0"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490" w:dyaOrig="248" w14:anchorId="69C9F763">
                <v:shape id="_x0000_i1198" type="#_x0000_t75" style="width:25pt;height:12.3pt" o:ole="">
                  <v:imagedata r:id="rId343" o:title=""/>
                </v:shape>
                <o:OLEObject Type="Embed" ProgID="Equation.Ribbit" ShapeID="_x0000_i1198" DrawAspect="Content" ObjectID="_1822568401" r:id="rId344"/>
              </w:object>
            </w:r>
          </w:p>
        </w:tc>
        <w:tc>
          <w:tcPr>
            <w:tcW w:w="4133" w:type="dxa"/>
            <w:noWrap/>
            <w:vAlign w:val="bottom"/>
            <w:hideMark/>
          </w:tcPr>
          <w:p w14:paraId="363D614F"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政府消费占比</w:t>
            </w:r>
          </w:p>
        </w:tc>
        <w:tc>
          <w:tcPr>
            <w:tcW w:w="1863" w:type="dxa"/>
            <w:noWrap/>
            <w:vAlign w:val="bottom"/>
            <w:hideMark/>
          </w:tcPr>
          <w:p w14:paraId="6BCAF40E"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0.135</w:t>
            </w:r>
          </w:p>
        </w:tc>
      </w:tr>
      <w:tr w:rsidR="009D1205" w:rsidRPr="009D1205" w14:paraId="4A8442D3" w14:textId="77777777" w:rsidTr="002853C1">
        <w:trPr>
          <w:jc w:val="center"/>
        </w:trPr>
        <w:tc>
          <w:tcPr>
            <w:tcW w:w="2227" w:type="dxa"/>
            <w:noWrap/>
            <w:vAlign w:val="bottom"/>
            <w:hideMark/>
          </w:tcPr>
          <w:p w14:paraId="2F6BECCA"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442" w:dyaOrig="248" w14:anchorId="0424772C">
                <v:shape id="_x0000_i1199" type="#_x0000_t75" style="width:21.95pt;height:12.3pt" o:ole="">
                  <v:imagedata r:id="rId345" o:title=""/>
                </v:shape>
                <o:OLEObject Type="Embed" ProgID="Equation.Ribbit" ShapeID="_x0000_i1199" DrawAspect="Content" ObjectID="_1822568402" r:id="rId346"/>
              </w:object>
            </w:r>
          </w:p>
        </w:tc>
        <w:tc>
          <w:tcPr>
            <w:tcW w:w="4133" w:type="dxa"/>
            <w:noWrap/>
            <w:vAlign w:val="bottom"/>
            <w:hideMark/>
          </w:tcPr>
          <w:p w14:paraId="5A67D0CE"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政府投资占比</w:t>
            </w:r>
          </w:p>
        </w:tc>
        <w:tc>
          <w:tcPr>
            <w:tcW w:w="1863" w:type="dxa"/>
            <w:noWrap/>
            <w:vAlign w:val="bottom"/>
            <w:hideMark/>
          </w:tcPr>
          <w:p w14:paraId="5BC25D5B"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0.116</w:t>
            </w:r>
          </w:p>
        </w:tc>
      </w:tr>
      <w:tr w:rsidR="009D1205" w:rsidRPr="009D1205" w14:paraId="5E6E6B6A" w14:textId="77777777" w:rsidTr="002853C1">
        <w:trPr>
          <w:jc w:val="center"/>
        </w:trPr>
        <w:tc>
          <w:tcPr>
            <w:tcW w:w="2227" w:type="dxa"/>
            <w:noWrap/>
            <w:vAlign w:val="bottom"/>
            <w:hideMark/>
          </w:tcPr>
          <w:p w14:paraId="4F047F87"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558" w:dyaOrig="266" w14:anchorId="05FC7D2C">
                <v:shape id="_x0000_i1200" type="#_x0000_t75" style="width:27.65pt;height:14.05pt" o:ole="">
                  <v:imagedata r:id="rId347" o:title=""/>
                </v:shape>
                <o:OLEObject Type="Embed" ProgID="Equation.Ribbit" ShapeID="_x0000_i1200" DrawAspect="Content" ObjectID="_1822568403" r:id="rId348"/>
              </w:object>
            </w:r>
          </w:p>
        </w:tc>
        <w:tc>
          <w:tcPr>
            <w:tcW w:w="4133" w:type="dxa"/>
            <w:noWrap/>
            <w:vAlign w:val="bottom"/>
            <w:hideMark/>
          </w:tcPr>
          <w:p w14:paraId="7A9D46F0"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中央政府消费占比</w:t>
            </w:r>
          </w:p>
        </w:tc>
        <w:tc>
          <w:tcPr>
            <w:tcW w:w="1863" w:type="dxa"/>
            <w:noWrap/>
            <w:vAlign w:val="bottom"/>
            <w:hideMark/>
          </w:tcPr>
          <w:p w14:paraId="7EB770C7"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0.027</w:t>
            </w:r>
          </w:p>
        </w:tc>
      </w:tr>
      <w:tr w:rsidR="009D1205" w:rsidRPr="009D1205" w14:paraId="303723EF" w14:textId="77777777" w:rsidTr="002853C1">
        <w:trPr>
          <w:jc w:val="center"/>
        </w:trPr>
        <w:tc>
          <w:tcPr>
            <w:tcW w:w="2227" w:type="dxa"/>
            <w:noWrap/>
            <w:vAlign w:val="bottom"/>
            <w:hideMark/>
          </w:tcPr>
          <w:p w14:paraId="4D1BBBB7"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532" w:dyaOrig="266" w14:anchorId="425ABE93">
                <v:shape id="_x0000_i1201" type="#_x0000_t75" style="width:26.35pt;height:14.05pt" o:ole="">
                  <v:imagedata r:id="rId349" o:title=""/>
                </v:shape>
                <o:OLEObject Type="Embed" ProgID="Equation.Ribbit" ShapeID="_x0000_i1201" DrawAspect="Content" ObjectID="_1822568404" r:id="rId350"/>
              </w:object>
            </w:r>
          </w:p>
        </w:tc>
        <w:tc>
          <w:tcPr>
            <w:tcW w:w="4133" w:type="dxa"/>
            <w:noWrap/>
            <w:vAlign w:val="bottom"/>
            <w:hideMark/>
          </w:tcPr>
          <w:p w14:paraId="3BFD3F23"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地方政府消费占比</w:t>
            </w:r>
          </w:p>
        </w:tc>
        <w:tc>
          <w:tcPr>
            <w:tcW w:w="1863" w:type="dxa"/>
            <w:noWrap/>
            <w:vAlign w:val="bottom"/>
            <w:hideMark/>
          </w:tcPr>
          <w:p w14:paraId="7D6BEB84"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0.108</w:t>
            </w:r>
          </w:p>
        </w:tc>
      </w:tr>
      <w:tr w:rsidR="009D1205" w:rsidRPr="009D1205" w14:paraId="4A18317D" w14:textId="77777777" w:rsidTr="002853C1">
        <w:trPr>
          <w:jc w:val="center"/>
        </w:trPr>
        <w:tc>
          <w:tcPr>
            <w:tcW w:w="2227" w:type="dxa"/>
            <w:noWrap/>
            <w:vAlign w:val="bottom"/>
            <w:hideMark/>
          </w:tcPr>
          <w:p w14:paraId="4E6A60C3"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506" w:dyaOrig="266" w14:anchorId="2E4DF315">
                <v:shape id="_x0000_i1202" type="#_x0000_t75" style="width:25.45pt;height:14.05pt" o:ole="">
                  <v:imagedata r:id="rId351" o:title=""/>
                </v:shape>
                <o:OLEObject Type="Embed" ProgID="Equation.Ribbit" ShapeID="_x0000_i1202" DrawAspect="Content" ObjectID="_1822568405" r:id="rId352"/>
              </w:object>
            </w:r>
          </w:p>
        </w:tc>
        <w:tc>
          <w:tcPr>
            <w:tcW w:w="4133" w:type="dxa"/>
            <w:noWrap/>
            <w:vAlign w:val="bottom"/>
            <w:hideMark/>
          </w:tcPr>
          <w:p w14:paraId="620F09FB"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政府补贴占比</w:t>
            </w:r>
          </w:p>
        </w:tc>
        <w:tc>
          <w:tcPr>
            <w:tcW w:w="1863" w:type="dxa"/>
            <w:noWrap/>
            <w:vAlign w:val="bottom"/>
            <w:hideMark/>
          </w:tcPr>
          <w:p w14:paraId="75FEC6A9"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0.035</w:t>
            </w:r>
          </w:p>
        </w:tc>
      </w:tr>
      <w:tr w:rsidR="009D1205" w:rsidRPr="009D1205" w14:paraId="27118B47" w14:textId="77777777" w:rsidTr="002853C1">
        <w:trPr>
          <w:jc w:val="center"/>
        </w:trPr>
        <w:tc>
          <w:tcPr>
            <w:tcW w:w="2227" w:type="dxa"/>
            <w:noWrap/>
            <w:vAlign w:val="bottom"/>
            <w:hideMark/>
          </w:tcPr>
          <w:p w14:paraId="1D2F5810"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518" w:dyaOrig="266" w14:anchorId="7F7332C2">
                <v:shape id="_x0000_i1203" type="#_x0000_t75" style="width:26.35pt;height:14.05pt" o:ole="">
                  <v:imagedata r:id="rId353" o:title=""/>
                </v:shape>
                <o:OLEObject Type="Embed" ProgID="Equation.Ribbit" ShapeID="_x0000_i1203" DrawAspect="Content" ObjectID="_1822568406" r:id="rId354"/>
              </w:object>
            </w:r>
          </w:p>
        </w:tc>
        <w:tc>
          <w:tcPr>
            <w:tcW w:w="4133" w:type="dxa"/>
            <w:noWrap/>
            <w:vAlign w:val="bottom"/>
            <w:hideMark/>
          </w:tcPr>
          <w:p w14:paraId="3C521483"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政府公共资本投资占比</w:t>
            </w:r>
          </w:p>
        </w:tc>
        <w:tc>
          <w:tcPr>
            <w:tcW w:w="1863" w:type="dxa"/>
            <w:noWrap/>
            <w:vAlign w:val="bottom"/>
            <w:hideMark/>
          </w:tcPr>
          <w:p w14:paraId="33E9AFFF"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0.081</w:t>
            </w:r>
          </w:p>
        </w:tc>
      </w:tr>
      <w:tr w:rsidR="009D1205" w:rsidRPr="009D1205" w14:paraId="5DD11F1D" w14:textId="77777777" w:rsidTr="002853C1">
        <w:trPr>
          <w:jc w:val="center"/>
        </w:trPr>
        <w:tc>
          <w:tcPr>
            <w:tcW w:w="2227" w:type="dxa"/>
            <w:noWrap/>
            <w:vAlign w:val="bottom"/>
            <w:hideMark/>
          </w:tcPr>
          <w:p w14:paraId="6718DAC3"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506" w:dyaOrig="286" w14:anchorId="016F3D48">
                <v:shape id="_x0000_i1204" type="#_x0000_t75" style="width:25.45pt;height:14.5pt" o:ole="">
                  <v:imagedata r:id="rId355" o:title=""/>
                </v:shape>
                <o:OLEObject Type="Embed" ProgID="Equation.Ribbit" ShapeID="_x0000_i1204" DrawAspect="Content" ObjectID="_1822568407" r:id="rId356"/>
              </w:object>
            </w:r>
          </w:p>
        </w:tc>
        <w:tc>
          <w:tcPr>
            <w:tcW w:w="4133" w:type="dxa"/>
            <w:noWrap/>
            <w:vAlign w:val="bottom"/>
            <w:hideMark/>
          </w:tcPr>
          <w:p w14:paraId="3F8D5EFB"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中央政府补贴占比</w:t>
            </w:r>
          </w:p>
        </w:tc>
        <w:tc>
          <w:tcPr>
            <w:tcW w:w="1863" w:type="dxa"/>
            <w:noWrap/>
            <w:vAlign w:val="bottom"/>
            <w:hideMark/>
          </w:tcPr>
          <w:p w14:paraId="2D818B7E"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0.017</w:t>
            </w:r>
          </w:p>
        </w:tc>
      </w:tr>
      <w:tr w:rsidR="009D1205" w:rsidRPr="009D1205" w14:paraId="40459374" w14:textId="77777777" w:rsidTr="002853C1">
        <w:trPr>
          <w:jc w:val="center"/>
        </w:trPr>
        <w:tc>
          <w:tcPr>
            <w:tcW w:w="2227" w:type="dxa"/>
            <w:noWrap/>
            <w:vAlign w:val="bottom"/>
            <w:hideMark/>
          </w:tcPr>
          <w:p w14:paraId="3AA37A2C"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506" w:dyaOrig="318" w14:anchorId="238EAFED">
                <v:shape id="_x0000_i1205" type="#_x0000_t75" style="width:25.45pt;height:15.35pt" o:ole="">
                  <v:imagedata r:id="rId357" o:title=""/>
                </v:shape>
                <o:OLEObject Type="Embed" ProgID="Equation.Ribbit" ShapeID="_x0000_i1205" DrawAspect="Content" ObjectID="_1822568408" r:id="rId358"/>
              </w:object>
            </w:r>
          </w:p>
        </w:tc>
        <w:tc>
          <w:tcPr>
            <w:tcW w:w="4133" w:type="dxa"/>
            <w:noWrap/>
            <w:vAlign w:val="bottom"/>
            <w:hideMark/>
          </w:tcPr>
          <w:p w14:paraId="2C92AD46"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地方政府补贴占比</w:t>
            </w:r>
          </w:p>
        </w:tc>
        <w:tc>
          <w:tcPr>
            <w:tcW w:w="1863" w:type="dxa"/>
            <w:noWrap/>
            <w:vAlign w:val="bottom"/>
            <w:hideMark/>
          </w:tcPr>
          <w:p w14:paraId="120E0E41"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0.017</w:t>
            </w:r>
          </w:p>
        </w:tc>
      </w:tr>
      <w:tr w:rsidR="009D1205" w:rsidRPr="009D1205" w14:paraId="6E7CA96F" w14:textId="77777777" w:rsidTr="002853C1">
        <w:trPr>
          <w:jc w:val="center"/>
        </w:trPr>
        <w:tc>
          <w:tcPr>
            <w:tcW w:w="2227" w:type="dxa"/>
            <w:noWrap/>
            <w:vAlign w:val="bottom"/>
            <w:hideMark/>
          </w:tcPr>
          <w:p w14:paraId="483699B0"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518" w:dyaOrig="286" w14:anchorId="33FFD67D">
                <v:shape id="_x0000_i1206" type="#_x0000_t75" style="width:26.35pt;height:14.5pt" o:ole="">
                  <v:imagedata r:id="rId359" o:title=""/>
                </v:shape>
                <o:OLEObject Type="Embed" ProgID="Equation.Ribbit" ShapeID="_x0000_i1206" DrawAspect="Content" ObjectID="_1822568409" r:id="rId360"/>
              </w:object>
            </w:r>
          </w:p>
        </w:tc>
        <w:tc>
          <w:tcPr>
            <w:tcW w:w="4133" w:type="dxa"/>
            <w:noWrap/>
            <w:vAlign w:val="bottom"/>
            <w:hideMark/>
          </w:tcPr>
          <w:p w14:paraId="71B2D8E4"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中央政府公共资本投资占比</w:t>
            </w:r>
          </w:p>
        </w:tc>
        <w:tc>
          <w:tcPr>
            <w:tcW w:w="1863" w:type="dxa"/>
            <w:noWrap/>
            <w:vAlign w:val="bottom"/>
            <w:hideMark/>
          </w:tcPr>
          <w:p w14:paraId="75378881"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0.041</w:t>
            </w:r>
          </w:p>
        </w:tc>
      </w:tr>
      <w:tr w:rsidR="009D1205" w:rsidRPr="009D1205" w14:paraId="6FD2CFFE" w14:textId="77777777" w:rsidTr="002853C1">
        <w:trPr>
          <w:jc w:val="center"/>
        </w:trPr>
        <w:tc>
          <w:tcPr>
            <w:tcW w:w="2227" w:type="dxa"/>
            <w:noWrap/>
            <w:vAlign w:val="bottom"/>
            <w:hideMark/>
          </w:tcPr>
          <w:p w14:paraId="3F7CE8CE"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518" w:dyaOrig="318" w14:anchorId="78D45202">
                <v:shape id="_x0000_i1207" type="#_x0000_t75" style="width:26.35pt;height:15.35pt" o:ole="">
                  <v:imagedata r:id="rId361" o:title=""/>
                </v:shape>
                <o:OLEObject Type="Embed" ProgID="Equation.Ribbit" ShapeID="_x0000_i1207" DrawAspect="Content" ObjectID="_1822568410" r:id="rId362"/>
              </w:object>
            </w:r>
          </w:p>
        </w:tc>
        <w:tc>
          <w:tcPr>
            <w:tcW w:w="4133" w:type="dxa"/>
            <w:noWrap/>
            <w:vAlign w:val="bottom"/>
            <w:hideMark/>
          </w:tcPr>
          <w:p w14:paraId="35FC0CD0"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地方政府公共资本投资占比</w:t>
            </w:r>
          </w:p>
        </w:tc>
        <w:tc>
          <w:tcPr>
            <w:tcW w:w="1863" w:type="dxa"/>
            <w:noWrap/>
            <w:vAlign w:val="bottom"/>
            <w:hideMark/>
          </w:tcPr>
          <w:p w14:paraId="21846992"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0.041</w:t>
            </w:r>
          </w:p>
        </w:tc>
      </w:tr>
      <w:tr w:rsidR="009D1205" w:rsidRPr="009D1205" w14:paraId="278B1618" w14:textId="77777777" w:rsidTr="002853C1">
        <w:trPr>
          <w:jc w:val="center"/>
        </w:trPr>
        <w:tc>
          <w:tcPr>
            <w:tcW w:w="2227" w:type="dxa"/>
            <w:noWrap/>
            <w:vAlign w:val="bottom"/>
            <w:hideMark/>
          </w:tcPr>
          <w:p w14:paraId="058227D5"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214" w:dyaOrig="192" w14:anchorId="045B220F">
                <v:shape id="_x0000_i1208" type="#_x0000_t75" style="width:10.55pt;height:10.1pt" o:ole="">
                  <v:imagedata r:id="rId363" o:title=""/>
                </v:shape>
                <o:OLEObject Type="Embed" ProgID="Equation.Ribbit" ShapeID="_x0000_i1208" DrawAspect="Content" ObjectID="_1822568411" r:id="rId364"/>
              </w:object>
            </w:r>
          </w:p>
        </w:tc>
        <w:tc>
          <w:tcPr>
            <w:tcW w:w="4133" w:type="dxa"/>
            <w:noWrap/>
            <w:vAlign w:val="bottom"/>
            <w:hideMark/>
          </w:tcPr>
          <w:p w14:paraId="6D3EC0DC"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全要素生产率冲击参数</w:t>
            </w:r>
          </w:p>
        </w:tc>
        <w:tc>
          <w:tcPr>
            <w:tcW w:w="1863" w:type="dxa"/>
            <w:noWrap/>
            <w:vAlign w:val="bottom"/>
            <w:hideMark/>
          </w:tcPr>
          <w:p w14:paraId="1B79B7C1"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0.900</w:t>
            </w:r>
          </w:p>
        </w:tc>
      </w:tr>
      <w:tr w:rsidR="009D1205" w:rsidRPr="009D1205" w14:paraId="19454AD7" w14:textId="77777777" w:rsidTr="002853C1">
        <w:trPr>
          <w:jc w:val="center"/>
        </w:trPr>
        <w:tc>
          <w:tcPr>
            <w:tcW w:w="2227" w:type="dxa"/>
            <w:noWrap/>
            <w:vAlign w:val="bottom"/>
            <w:hideMark/>
          </w:tcPr>
          <w:p w14:paraId="1DDB6C4A"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190" w:dyaOrig="192" w14:anchorId="373656F7">
                <v:shape id="_x0000_i1209" type="#_x0000_t75" style="width:10.1pt;height:10.1pt" o:ole="">
                  <v:imagedata r:id="rId365" o:title=""/>
                </v:shape>
                <o:OLEObject Type="Embed" ProgID="Equation.Ribbit" ShapeID="_x0000_i1209" DrawAspect="Content" ObjectID="_1822568412" r:id="rId366"/>
              </w:object>
            </w:r>
          </w:p>
        </w:tc>
        <w:tc>
          <w:tcPr>
            <w:tcW w:w="4133" w:type="dxa"/>
            <w:noWrap/>
            <w:vAlign w:val="bottom"/>
            <w:hideMark/>
          </w:tcPr>
          <w:p w14:paraId="05D616FF"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私人投资冲击参数</w:t>
            </w:r>
          </w:p>
        </w:tc>
        <w:tc>
          <w:tcPr>
            <w:tcW w:w="1863" w:type="dxa"/>
            <w:noWrap/>
            <w:vAlign w:val="bottom"/>
            <w:hideMark/>
          </w:tcPr>
          <w:p w14:paraId="013CEC63"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t>0.900</w:t>
            </w:r>
          </w:p>
        </w:tc>
      </w:tr>
      <w:tr w:rsidR="009D1205" w:rsidRPr="009D1205" w14:paraId="1BE787B4" w14:textId="77777777" w:rsidTr="002853C1">
        <w:trPr>
          <w:jc w:val="center"/>
        </w:trPr>
        <w:tc>
          <w:tcPr>
            <w:tcW w:w="2227" w:type="dxa"/>
            <w:noWrap/>
            <w:vAlign w:val="bottom"/>
            <w:hideMark/>
          </w:tcPr>
          <w:p w14:paraId="1254C86A"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sz w:val="32"/>
                <w:szCs w:val="32"/>
              </w:rPr>
              <w:object w:dxaOrig="242" w:dyaOrig="210" w14:anchorId="3AB32071">
                <v:shape id="_x0000_i1210" type="#_x0000_t75" style="width:12.3pt;height:10.1pt" o:ole="">
                  <v:imagedata r:id="rId367" o:title=""/>
                </v:shape>
                <o:OLEObject Type="Embed" ProgID="Equation.Ribbit" ShapeID="_x0000_i1210" DrawAspect="Content" ObjectID="_1822568413" r:id="rId368"/>
              </w:object>
            </w:r>
          </w:p>
        </w:tc>
        <w:tc>
          <w:tcPr>
            <w:tcW w:w="4133" w:type="dxa"/>
            <w:noWrap/>
            <w:vAlign w:val="bottom"/>
            <w:hideMark/>
          </w:tcPr>
          <w:p w14:paraId="59995339"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消费冲击参数</w:t>
            </w:r>
          </w:p>
        </w:tc>
        <w:tc>
          <w:tcPr>
            <w:tcW w:w="1863" w:type="dxa"/>
            <w:noWrap/>
            <w:vAlign w:val="bottom"/>
            <w:hideMark/>
          </w:tcPr>
          <w:p w14:paraId="6A1AA98D" w14:textId="77777777" w:rsidR="009D1205" w:rsidRPr="009D1205" w:rsidRDefault="009D1205" w:rsidP="002853C1">
            <w:pPr>
              <w:pStyle w:val="aff4"/>
              <w:spacing w:line="240" w:lineRule="auto"/>
              <w:ind w:firstLineChars="0" w:firstLine="0"/>
              <w:jc w:val="center"/>
              <w:rPr>
                <w:rFonts w:ascii="仿宋" w:eastAsia="仿宋" w:hAnsi="仿宋" w:hint="eastAsia"/>
                <w:sz w:val="32"/>
                <w:szCs w:val="32"/>
              </w:rPr>
            </w:pPr>
            <w:r w:rsidRPr="009D1205">
              <w:rPr>
                <w:rFonts w:ascii="仿宋" w:eastAsia="仿宋" w:hAnsi="仿宋" w:hint="eastAsia"/>
                <w:sz w:val="32"/>
                <w:szCs w:val="32"/>
              </w:rPr>
              <w:t>0.900</w:t>
            </w:r>
          </w:p>
        </w:tc>
      </w:tr>
    </w:tbl>
    <w:p w14:paraId="1C4DB313" w14:textId="77777777" w:rsidR="009D1205" w:rsidRPr="009D1205" w:rsidRDefault="009D1205" w:rsidP="009D1205">
      <w:pPr>
        <w:tabs>
          <w:tab w:val="left" w:pos="1140"/>
        </w:tabs>
        <w:ind w:firstLineChars="135" w:firstLine="432"/>
        <w:rPr>
          <w:rFonts w:ascii="仿宋" w:eastAsia="仿宋" w:hAnsi="仿宋" w:hint="eastAsia"/>
          <w:sz w:val="32"/>
          <w:szCs w:val="32"/>
        </w:rPr>
      </w:pPr>
      <w:r w:rsidRPr="009D1205">
        <w:rPr>
          <w:rFonts w:ascii="仿宋" w:eastAsia="仿宋" w:hAnsi="仿宋" w:hint="eastAsia"/>
          <w:sz w:val="32"/>
          <w:szCs w:val="32"/>
        </w:rPr>
        <w:t>资料来源：根据相关资料整理。</w:t>
      </w:r>
    </w:p>
    <w:p w14:paraId="6BDB9998" w14:textId="77777777" w:rsidR="009D1205" w:rsidRPr="009D1205" w:rsidRDefault="009D1205" w:rsidP="009D1205">
      <w:pPr>
        <w:pStyle w:val="31"/>
        <w:snapToGrid/>
        <w:spacing w:before="0" w:after="0" w:line="360" w:lineRule="auto"/>
        <w:ind w:firstLineChars="0" w:firstLine="0"/>
        <w:rPr>
          <w:rFonts w:ascii="仿宋" w:eastAsia="仿宋" w:hAnsi="仿宋"/>
          <w:sz w:val="32"/>
        </w:rPr>
      </w:pPr>
      <w:bookmarkStart w:id="2" w:name="_Toc499975495"/>
      <w:r w:rsidRPr="009D1205">
        <w:rPr>
          <w:rFonts w:ascii="仿宋" w:eastAsia="仿宋" w:hAnsi="仿宋"/>
          <w:sz w:val="32"/>
        </w:rPr>
        <w:t xml:space="preserve">5.3.3 </w:t>
      </w:r>
      <w:r w:rsidRPr="009D1205">
        <w:rPr>
          <w:rFonts w:ascii="仿宋" w:eastAsia="仿宋" w:hAnsi="仿宋" w:hint="eastAsia"/>
          <w:sz w:val="32"/>
        </w:rPr>
        <w:t>估计结果</w:t>
      </w:r>
      <w:bookmarkEnd w:id="2"/>
    </w:p>
    <w:p w14:paraId="62A0572D" w14:textId="77777777" w:rsidR="009D1205" w:rsidRPr="009D1205" w:rsidRDefault="009D1205" w:rsidP="009D1205">
      <w:pPr>
        <w:spacing w:line="360" w:lineRule="auto"/>
        <w:ind w:firstLineChars="200" w:firstLine="640"/>
        <w:rPr>
          <w:rFonts w:ascii="仿宋" w:eastAsia="仿宋" w:hAnsi="仿宋" w:cs="Times New Roman" w:hint="eastAsia"/>
          <w:sz w:val="32"/>
          <w:szCs w:val="32"/>
        </w:rPr>
      </w:pPr>
      <w:r w:rsidRPr="009D1205">
        <w:rPr>
          <w:rFonts w:ascii="仿宋" w:eastAsia="仿宋" w:hAnsi="仿宋" w:cs="Times New Roman" w:hint="eastAsia"/>
          <w:sz w:val="32"/>
          <w:szCs w:val="32"/>
        </w:rPr>
        <w:t>本文仿真各省份税收结构的差异，分别进行消费冲击、投资支出冲击以及技术冲击，最终加权得到地方政府税收的波动程度，其波动性如下表所示：</w:t>
      </w:r>
    </w:p>
    <w:p w14:paraId="3C3D3609" w14:textId="77777777" w:rsidR="009D1205" w:rsidRPr="009D1205" w:rsidRDefault="009D1205" w:rsidP="009D1205">
      <w:pPr>
        <w:tabs>
          <w:tab w:val="left" w:pos="1140"/>
        </w:tabs>
        <w:jc w:val="center"/>
        <w:rPr>
          <w:rFonts w:ascii="仿宋" w:eastAsia="仿宋" w:hAnsi="仿宋" w:hint="eastAsia"/>
          <w:sz w:val="32"/>
          <w:szCs w:val="32"/>
        </w:rPr>
      </w:pPr>
      <w:r w:rsidRPr="009D1205">
        <w:rPr>
          <w:rFonts w:ascii="仿宋" w:eastAsia="仿宋" w:hAnsi="仿宋" w:hint="eastAsia"/>
          <w:sz w:val="32"/>
          <w:szCs w:val="32"/>
        </w:rPr>
        <w:t>表</w:t>
      </w:r>
      <w:r w:rsidRPr="009D1205">
        <w:rPr>
          <w:rFonts w:ascii="仿宋" w:eastAsia="仿宋" w:hAnsi="仿宋"/>
          <w:sz w:val="32"/>
          <w:szCs w:val="32"/>
        </w:rPr>
        <w:t xml:space="preserve">5.6 </w:t>
      </w:r>
      <w:r w:rsidRPr="009D1205">
        <w:rPr>
          <w:rFonts w:ascii="仿宋" w:eastAsia="仿宋" w:hAnsi="仿宋" w:hint="eastAsia"/>
          <w:sz w:val="32"/>
          <w:szCs w:val="32"/>
        </w:rPr>
        <w:t>地方政府税收波动性</w:t>
      </w:r>
    </w:p>
    <w:tbl>
      <w:tblPr>
        <w:tblW w:w="7959" w:type="dxa"/>
        <w:jc w:val="center"/>
        <w:tblLook w:val="04A0" w:firstRow="1" w:lastRow="0" w:firstColumn="1" w:lastColumn="0" w:noHBand="0" w:noVBand="1"/>
      </w:tblPr>
      <w:tblGrid>
        <w:gridCol w:w="2105"/>
        <w:gridCol w:w="2317"/>
        <w:gridCol w:w="1317"/>
        <w:gridCol w:w="2220"/>
      </w:tblGrid>
      <w:tr w:rsidR="009D1205" w:rsidRPr="009D1205" w14:paraId="4D6986E3" w14:textId="77777777" w:rsidTr="002853C1">
        <w:trPr>
          <w:jc w:val="center"/>
        </w:trPr>
        <w:tc>
          <w:tcPr>
            <w:tcW w:w="2105" w:type="dxa"/>
            <w:tcBorders>
              <w:top w:val="single" w:sz="4" w:space="0" w:color="auto"/>
              <w:left w:val="single" w:sz="4" w:space="0" w:color="auto"/>
              <w:bottom w:val="single" w:sz="4" w:space="0" w:color="auto"/>
              <w:right w:val="single" w:sz="4" w:space="0" w:color="auto"/>
            </w:tcBorders>
            <w:noWrap/>
            <w:vAlign w:val="center"/>
            <w:hideMark/>
          </w:tcPr>
          <w:p w14:paraId="134EC533"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省份</w:t>
            </w:r>
          </w:p>
        </w:tc>
        <w:tc>
          <w:tcPr>
            <w:tcW w:w="2317" w:type="dxa"/>
            <w:tcBorders>
              <w:top w:val="single" w:sz="4" w:space="0" w:color="auto"/>
              <w:left w:val="nil"/>
              <w:bottom w:val="single" w:sz="4" w:space="0" w:color="auto"/>
              <w:right w:val="single" w:sz="4" w:space="0" w:color="auto"/>
            </w:tcBorders>
            <w:noWrap/>
            <w:vAlign w:val="center"/>
            <w:hideMark/>
          </w:tcPr>
          <w:p w14:paraId="4FEFE568"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财政收入波动性</w:t>
            </w:r>
          </w:p>
        </w:tc>
        <w:tc>
          <w:tcPr>
            <w:tcW w:w="1317" w:type="dxa"/>
            <w:tcBorders>
              <w:top w:val="single" w:sz="4" w:space="0" w:color="auto"/>
              <w:left w:val="nil"/>
              <w:bottom w:val="single" w:sz="4" w:space="0" w:color="auto"/>
              <w:right w:val="single" w:sz="4" w:space="0" w:color="auto"/>
            </w:tcBorders>
            <w:noWrap/>
            <w:vAlign w:val="center"/>
            <w:hideMark/>
          </w:tcPr>
          <w:p w14:paraId="4140A33E"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省份</w:t>
            </w:r>
          </w:p>
        </w:tc>
        <w:tc>
          <w:tcPr>
            <w:tcW w:w="2220" w:type="dxa"/>
            <w:tcBorders>
              <w:top w:val="single" w:sz="4" w:space="0" w:color="auto"/>
              <w:left w:val="nil"/>
              <w:bottom w:val="single" w:sz="4" w:space="0" w:color="auto"/>
              <w:right w:val="single" w:sz="4" w:space="0" w:color="auto"/>
            </w:tcBorders>
            <w:noWrap/>
            <w:vAlign w:val="center"/>
            <w:hideMark/>
          </w:tcPr>
          <w:p w14:paraId="67C360E8"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财政收入波动性</w:t>
            </w:r>
          </w:p>
        </w:tc>
      </w:tr>
      <w:tr w:rsidR="009D1205" w:rsidRPr="009D1205" w14:paraId="2F730FC2" w14:textId="77777777" w:rsidTr="002853C1">
        <w:trPr>
          <w:jc w:val="center"/>
        </w:trPr>
        <w:tc>
          <w:tcPr>
            <w:tcW w:w="2105" w:type="dxa"/>
            <w:tcBorders>
              <w:top w:val="nil"/>
              <w:left w:val="single" w:sz="4" w:space="0" w:color="auto"/>
              <w:bottom w:val="single" w:sz="4" w:space="0" w:color="auto"/>
              <w:right w:val="single" w:sz="4" w:space="0" w:color="auto"/>
            </w:tcBorders>
            <w:noWrap/>
            <w:vAlign w:val="center"/>
            <w:hideMark/>
          </w:tcPr>
          <w:p w14:paraId="64688DCD"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北京</w:t>
            </w:r>
          </w:p>
        </w:tc>
        <w:tc>
          <w:tcPr>
            <w:tcW w:w="2317" w:type="dxa"/>
            <w:tcBorders>
              <w:top w:val="nil"/>
              <w:left w:val="nil"/>
              <w:bottom w:val="single" w:sz="4" w:space="0" w:color="auto"/>
              <w:right w:val="single" w:sz="4" w:space="0" w:color="auto"/>
            </w:tcBorders>
            <w:noWrap/>
            <w:vAlign w:val="center"/>
            <w:hideMark/>
          </w:tcPr>
          <w:p w14:paraId="1A14DB6D"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0.04</w:t>
            </w:r>
          </w:p>
        </w:tc>
        <w:tc>
          <w:tcPr>
            <w:tcW w:w="1317" w:type="dxa"/>
            <w:tcBorders>
              <w:top w:val="nil"/>
              <w:left w:val="nil"/>
              <w:bottom w:val="single" w:sz="4" w:space="0" w:color="auto"/>
              <w:right w:val="single" w:sz="4" w:space="0" w:color="auto"/>
            </w:tcBorders>
            <w:noWrap/>
            <w:vAlign w:val="center"/>
            <w:hideMark/>
          </w:tcPr>
          <w:p w14:paraId="2D3291EE"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湖北</w:t>
            </w:r>
          </w:p>
        </w:tc>
        <w:tc>
          <w:tcPr>
            <w:tcW w:w="2220" w:type="dxa"/>
            <w:tcBorders>
              <w:top w:val="nil"/>
              <w:left w:val="nil"/>
              <w:bottom w:val="single" w:sz="4" w:space="0" w:color="auto"/>
              <w:right w:val="single" w:sz="4" w:space="0" w:color="auto"/>
            </w:tcBorders>
            <w:noWrap/>
            <w:vAlign w:val="center"/>
            <w:hideMark/>
          </w:tcPr>
          <w:p w14:paraId="08152D2F"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0.109</w:t>
            </w:r>
          </w:p>
        </w:tc>
      </w:tr>
      <w:tr w:rsidR="009D1205" w:rsidRPr="009D1205" w14:paraId="23C58A2A" w14:textId="77777777" w:rsidTr="002853C1">
        <w:trPr>
          <w:jc w:val="center"/>
        </w:trPr>
        <w:tc>
          <w:tcPr>
            <w:tcW w:w="2105" w:type="dxa"/>
            <w:tcBorders>
              <w:top w:val="nil"/>
              <w:left w:val="single" w:sz="4" w:space="0" w:color="auto"/>
              <w:bottom w:val="single" w:sz="4" w:space="0" w:color="auto"/>
              <w:right w:val="single" w:sz="4" w:space="0" w:color="auto"/>
            </w:tcBorders>
            <w:noWrap/>
            <w:vAlign w:val="center"/>
            <w:hideMark/>
          </w:tcPr>
          <w:p w14:paraId="6C305B58"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天津</w:t>
            </w:r>
          </w:p>
        </w:tc>
        <w:tc>
          <w:tcPr>
            <w:tcW w:w="2317" w:type="dxa"/>
            <w:tcBorders>
              <w:top w:val="nil"/>
              <w:left w:val="nil"/>
              <w:bottom w:val="single" w:sz="4" w:space="0" w:color="auto"/>
              <w:right w:val="single" w:sz="4" w:space="0" w:color="auto"/>
            </w:tcBorders>
            <w:noWrap/>
            <w:vAlign w:val="center"/>
            <w:hideMark/>
          </w:tcPr>
          <w:p w14:paraId="162D1EF4"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0.023</w:t>
            </w:r>
          </w:p>
        </w:tc>
        <w:tc>
          <w:tcPr>
            <w:tcW w:w="1317" w:type="dxa"/>
            <w:tcBorders>
              <w:top w:val="nil"/>
              <w:left w:val="nil"/>
              <w:bottom w:val="single" w:sz="4" w:space="0" w:color="auto"/>
              <w:right w:val="single" w:sz="4" w:space="0" w:color="auto"/>
            </w:tcBorders>
            <w:noWrap/>
            <w:vAlign w:val="center"/>
            <w:hideMark/>
          </w:tcPr>
          <w:p w14:paraId="5C094457"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湖南</w:t>
            </w:r>
          </w:p>
        </w:tc>
        <w:tc>
          <w:tcPr>
            <w:tcW w:w="2220" w:type="dxa"/>
            <w:tcBorders>
              <w:top w:val="nil"/>
              <w:left w:val="nil"/>
              <w:bottom w:val="single" w:sz="4" w:space="0" w:color="auto"/>
              <w:right w:val="single" w:sz="4" w:space="0" w:color="auto"/>
            </w:tcBorders>
            <w:noWrap/>
            <w:vAlign w:val="center"/>
            <w:hideMark/>
          </w:tcPr>
          <w:p w14:paraId="6A8FA54E"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0.059</w:t>
            </w:r>
          </w:p>
        </w:tc>
      </w:tr>
      <w:tr w:rsidR="009D1205" w:rsidRPr="009D1205" w14:paraId="2564B8D8" w14:textId="77777777" w:rsidTr="002853C1">
        <w:trPr>
          <w:jc w:val="center"/>
        </w:trPr>
        <w:tc>
          <w:tcPr>
            <w:tcW w:w="2105" w:type="dxa"/>
            <w:tcBorders>
              <w:top w:val="nil"/>
              <w:left w:val="single" w:sz="4" w:space="0" w:color="auto"/>
              <w:bottom w:val="single" w:sz="4" w:space="0" w:color="auto"/>
              <w:right w:val="single" w:sz="4" w:space="0" w:color="auto"/>
            </w:tcBorders>
            <w:noWrap/>
            <w:vAlign w:val="center"/>
            <w:hideMark/>
          </w:tcPr>
          <w:p w14:paraId="6C522527"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河北</w:t>
            </w:r>
          </w:p>
        </w:tc>
        <w:tc>
          <w:tcPr>
            <w:tcW w:w="2317" w:type="dxa"/>
            <w:tcBorders>
              <w:top w:val="nil"/>
              <w:left w:val="nil"/>
              <w:bottom w:val="single" w:sz="4" w:space="0" w:color="auto"/>
              <w:right w:val="single" w:sz="4" w:space="0" w:color="auto"/>
            </w:tcBorders>
            <w:noWrap/>
            <w:vAlign w:val="center"/>
            <w:hideMark/>
          </w:tcPr>
          <w:p w14:paraId="26683657"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0.037</w:t>
            </w:r>
          </w:p>
        </w:tc>
        <w:tc>
          <w:tcPr>
            <w:tcW w:w="1317" w:type="dxa"/>
            <w:tcBorders>
              <w:top w:val="nil"/>
              <w:left w:val="nil"/>
              <w:bottom w:val="single" w:sz="4" w:space="0" w:color="auto"/>
              <w:right w:val="single" w:sz="4" w:space="0" w:color="auto"/>
            </w:tcBorders>
            <w:noWrap/>
            <w:vAlign w:val="center"/>
            <w:hideMark/>
          </w:tcPr>
          <w:p w14:paraId="06F9741C"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广东</w:t>
            </w:r>
          </w:p>
        </w:tc>
        <w:tc>
          <w:tcPr>
            <w:tcW w:w="2220" w:type="dxa"/>
            <w:tcBorders>
              <w:top w:val="nil"/>
              <w:left w:val="nil"/>
              <w:bottom w:val="single" w:sz="4" w:space="0" w:color="auto"/>
              <w:right w:val="single" w:sz="4" w:space="0" w:color="auto"/>
            </w:tcBorders>
            <w:noWrap/>
            <w:vAlign w:val="center"/>
            <w:hideMark/>
          </w:tcPr>
          <w:p w14:paraId="2AE81B1C"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0.098</w:t>
            </w:r>
          </w:p>
        </w:tc>
      </w:tr>
      <w:tr w:rsidR="009D1205" w:rsidRPr="009D1205" w14:paraId="3573BD72" w14:textId="77777777" w:rsidTr="002853C1">
        <w:trPr>
          <w:jc w:val="center"/>
        </w:trPr>
        <w:tc>
          <w:tcPr>
            <w:tcW w:w="2105" w:type="dxa"/>
            <w:tcBorders>
              <w:top w:val="nil"/>
              <w:left w:val="single" w:sz="4" w:space="0" w:color="auto"/>
              <w:bottom w:val="single" w:sz="4" w:space="0" w:color="auto"/>
              <w:right w:val="single" w:sz="4" w:space="0" w:color="auto"/>
            </w:tcBorders>
            <w:noWrap/>
            <w:vAlign w:val="center"/>
            <w:hideMark/>
          </w:tcPr>
          <w:p w14:paraId="24140EBC"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山西</w:t>
            </w:r>
          </w:p>
        </w:tc>
        <w:tc>
          <w:tcPr>
            <w:tcW w:w="2317" w:type="dxa"/>
            <w:tcBorders>
              <w:top w:val="nil"/>
              <w:left w:val="nil"/>
              <w:bottom w:val="single" w:sz="4" w:space="0" w:color="auto"/>
              <w:right w:val="single" w:sz="4" w:space="0" w:color="auto"/>
            </w:tcBorders>
            <w:noWrap/>
            <w:vAlign w:val="center"/>
            <w:hideMark/>
          </w:tcPr>
          <w:p w14:paraId="30861B17"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0.092</w:t>
            </w:r>
          </w:p>
        </w:tc>
        <w:tc>
          <w:tcPr>
            <w:tcW w:w="1317" w:type="dxa"/>
            <w:tcBorders>
              <w:top w:val="nil"/>
              <w:left w:val="nil"/>
              <w:bottom w:val="single" w:sz="4" w:space="0" w:color="auto"/>
              <w:right w:val="single" w:sz="4" w:space="0" w:color="auto"/>
            </w:tcBorders>
            <w:noWrap/>
            <w:vAlign w:val="center"/>
            <w:hideMark/>
          </w:tcPr>
          <w:p w14:paraId="23C9FE33"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广西</w:t>
            </w:r>
          </w:p>
        </w:tc>
        <w:tc>
          <w:tcPr>
            <w:tcW w:w="2220" w:type="dxa"/>
            <w:tcBorders>
              <w:top w:val="nil"/>
              <w:left w:val="nil"/>
              <w:bottom w:val="single" w:sz="4" w:space="0" w:color="auto"/>
              <w:right w:val="single" w:sz="4" w:space="0" w:color="auto"/>
            </w:tcBorders>
            <w:noWrap/>
            <w:vAlign w:val="center"/>
            <w:hideMark/>
          </w:tcPr>
          <w:p w14:paraId="1729B0E3"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0.061</w:t>
            </w:r>
          </w:p>
        </w:tc>
      </w:tr>
      <w:tr w:rsidR="009D1205" w:rsidRPr="009D1205" w14:paraId="4A366D44" w14:textId="77777777" w:rsidTr="002853C1">
        <w:trPr>
          <w:jc w:val="center"/>
        </w:trPr>
        <w:tc>
          <w:tcPr>
            <w:tcW w:w="2105" w:type="dxa"/>
            <w:tcBorders>
              <w:top w:val="nil"/>
              <w:left w:val="single" w:sz="4" w:space="0" w:color="auto"/>
              <w:bottom w:val="single" w:sz="4" w:space="0" w:color="auto"/>
              <w:right w:val="single" w:sz="4" w:space="0" w:color="auto"/>
            </w:tcBorders>
            <w:noWrap/>
            <w:vAlign w:val="center"/>
            <w:hideMark/>
          </w:tcPr>
          <w:p w14:paraId="3437951B"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lastRenderedPageBreak/>
              <w:t>内蒙古</w:t>
            </w:r>
          </w:p>
        </w:tc>
        <w:tc>
          <w:tcPr>
            <w:tcW w:w="2317" w:type="dxa"/>
            <w:tcBorders>
              <w:top w:val="nil"/>
              <w:left w:val="nil"/>
              <w:bottom w:val="single" w:sz="4" w:space="0" w:color="auto"/>
              <w:right w:val="single" w:sz="4" w:space="0" w:color="auto"/>
            </w:tcBorders>
            <w:noWrap/>
            <w:vAlign w:val="center"/>
            <w:hideMark/>
          </w:tcPr>
          <w:p w14:paraId="53600CB7"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0.079</w:t>
            </w:r>
          </w:p>
        </w:tc>
        <w:tc>
          <w:tcPr>
            <w:tcW w:w="1317" w:type="dxa"/>
            <w:tcBorders>
              <w:top w:val="nil"/>
              <w:left w:val="nil"/>
              <w:bottom w:val="single" w:sz="4" w:space="0" w:color="auto"/>
              <w:right w:val="single" w:sz="4" w:space="0" w:color="auto"/>
            </w:tcBorders>
            <w:noWrap/>
            <w:vAlign w:val="center"/>
            <w:hideMark/>
          </w:tcPr>
          <w:p w14:paraId="26D4B581"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海南</w:t>
            </w:r>
          </w:p>
        </w:tc>
        <w:tc>
          <w:tcPr>
            <w:tcW w:w="2220" w:type="dxa"/>
            <w:tcBorders>
              <w:top w:val="nil"/>
              <w:left w:val="nil"/>
              <w:bottom w:val="single" w:sz="4" w:space="0" w:color="auto"/>
              <w:right w:val="single" w:sz="4" w:space="0" w:color="auto"/>
            </w:tcBorders>
            <w:noWrap/>
            <w:vAlign w:val="center"/>
            <w:hideMark/>
          </w:tcPr>
          <w:p w14:paraId="4943D45A"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0.033</w:t>
            </w:r>
          </w:p>
        </w:tc>
      </w:tr>
      <w:tr w:rsidR="009D1205" w:rsidRPr="009D1205" w14:paraId="0225B873" w14:textId="77777777" w:rsidTr="002853C1">
        <w:trPr>
          <w:jc w:val="center"/>
        </w:trPr>
        <w:tc>
          <w:tcPr>
            <w:tcW w:w="2105" w:type="dxa"/>
            <w:tcBorders>
              <w:top w:val="nil"/>
              <w:left w:val="single" w:sz="4" w:space="0" w:color="auto"/>
              <w:bottom w:val="single" w:sz="4" w:space="0" w:color="auto"/>
              <w:right w:val="single" w:sz="4" w:space="0" w:color="auto"/>
            </w:tcBorders>
            <w:noWrap/>
            <w:vAlign w:val="center"/>
            <w:hideMark/>
          </w:tcPr>
          <w:p w14:paraId="250AAB1D"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辽宁</w:t>
            </w:r>
          </w:p>
        </w:tc>
        <w:tc>
          <w:tcPr>
            <w:tcW w:w="2317" w:type="dxa"/>
            <w:tcBorders>
              <w:top w:val="nil"/>
              <w:left w:val="nil"/>
              <w:bottom w:val="single" w:sz="4" w:space="0" w:color="auto"/>
              <w:right w:val="single" w:sz="4" w:space="0" w:color="auto"/>
            </w:tcBorders>
            <w:noWrap/>
            <w:vAlign w:val="center"/>
            <w:hideMark/>
          </w:tcPr>
          <w:p w14:paraId="2553301C"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0.073</w:t>
            </w:r>
          </w:p>
        </w:tc>
        <w:tc>
          <w:tcPr>
            <w:tcW w:w="1317" w:type="dxa"/>
            <w:tcBorders>
              <w:top w:val="nil"/>
              <w:left w:val="nil"/>
              <w:bottom w:val="single" w:sz="4" w:space="0" w:color="auto"/>
              <w:right w:val="single" w:sz="4" w:space="0" w:color="auto"/>
            </w:tcBorders>
            <w:noWrap/>
            <w:vAlign w:val="center"/>
            <w:hideMark/>
          </w:tcPr>
          <w:p w14:paraId="03695AF9"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重庆</w:t>
            </w:r>
          </w:p>
        </w:tc>
        <w:tc>
          <w:tcPr>
            <w:tcW w:w="2220" w:type="dxa"/>
            <w:tcBorders>
              <w:top w:val="nil"/>
              <w:left w:val="nil"/>
              <w:bottom w:val="single" w:sz="4" w:space="0" w:color="auto"/>
              <w:right w:val="single" w:sz="4" w:space="0" w:color="auto"/>
            </w:tcBorders>
            <w:noWrap/>
            <w:vAlign w:val="center"/>
            <w:hideMark/>
          </w:tcPr>
          <w:p w14:paraId="7BD3A9CB"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0.06</w:t>
            </w:r>
          </w:p>
        </w:tc>
      </w:tr>
      <w:tr w:rsidR="009D1205" w:rsidRPr="009D1205" w14:paraId="0A12C9E4" w14:textId="77777777" w:rsidTr="002853C1">
        <w:trPr>
          <w:jc w:val="center"/>
        </w:trPr>
        <w:tc>
          <w:tcPr>
            <w:tcW w:w="2105" w:type="dxa"/>
            <w:tcBorders>
              <w:top w:val="nil"/>
              <w:left w:val="single" w:sz="4" w:space="0" w:color="auto"/>
              <w:bottom w:val="single" w:sz="4" w:space="0" w:color="auto"/>
              <w:right w:val="single" w:sz="4" w:space="0" w:color="auto"/>
            </w:tcBorders>
            <w:noWrap/>
            <w:vAlign w:val="center"/>
            <w:hideMark/>
          </w:tcPr>
          <w:p w14:paraId="7C21D63C"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吉林</w:t>
            </w:r>
          </w:p>
        </w:tc>
        <w:tc>
          <w:tcPr>
            <w:tcW w:w="2317" w:type="dxa"/>
            <w:tcBorders>
              <w:top w:val="nil"/>
              <w:left w:val="nil"/>
              <w:bottom w:val="single" w:sz="4" w:space="0" w:color="auto"/>
              <w:right w:val="single" w:sz="4" w:space="0" w:color="auto"/>
            </w:tcBorders>
            <w:noWrap/>
            <w:vAlign w:val="center"/>
            <w:hideMark/>
          </w:tcPr>
          <w:p w14:paraId="3924C06C"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0.059</w:t>
            </w:r>
          </w:p>
        </w:tc>
        <w:tc>
          <w:tcPr>
            <w:tcW w:w="1317" w:type="dxa"/>
            <w:tcBorders>
              <w:top w:val="nil"/>
              <w:left w:val="nil"/>
              <w:bottom w:val="single" w:sz="4" w:space="0" w:color="auto"/>
              <w:right w:val="single" w:sz="4" w:space="0" w:color="auto"/>
            </w:tcBorders>
            <w:noWrap/>
            <w:vAlign w:val="center"/>
            <w:hideMark/>
          </w:tcPr>
          <w:p w14:paraId="51F6CD1E"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四川</w:t>
            </w:r>
          </w:p>
        </w:tc>
        <w:tc>
          <w:tcPr>
            <w:tcW w:w="2220" w:type="dxa"/>
            <w:tcBorders>
              <w:top w:val="nil"/>
              <w:left w:val="nil"/>
              <w:bottom w:val="single" w:sz="4" w:space="0" w:color="auto"/>
              <w:right w:val="single" w:sz="4" w:space="0" w:color="auto"/>
            </w:tcBorders>
            <w:noWrap/>
            <w:vAlign w:val="center"/>
            <w:hideMark/>
          </w:tcPr>
          <w:p w14:paraId="0427E898"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0.058</w:t>
            </w:r>
          </w:p>
        </w:tc>
      </w:tr>
      <w:tr w:rsidR="009D1205" w:rsidRPr="009D1205" w14:paraId="250A02D0" w14:textId="77777777" w:rsidTr="002853C1">
        <w:trPr>
          <w:jc w:val="center"/>
        </w:trPr>
        <w:tc>
          <w:tcPr>
            <w:tcW w:w="2105" w:type="dxa"/>
            <w:tcBorders>
              <w:top w:val="nil"/>
              <w:left w:val="single" w:sz="4" w:space="0" w:color="auto"/>
              <w:bottom w:val="single" w:sz="4" w:space="0" w:color="auto"/>
              <w:right w:val="single" w:sz="4" w:space="0" w:color="auto"/>
            </w:tcBorders>
            <w:noWrap/>
            <w:vAlign w:val="center"/>
            <w:hideMark/>
          </w:tcPr>
          <w:p w14:paraId="0DD7EBED"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黑龙江</w:t>
            </w:r>
          </w:p>
        </w:tc>
        <w:tc>
          <w:tcPr>
            <w:tcW w:w="2317" w:type="dxa"/>
            <w:tcBorders>
              <w:top w:val="nil"/>
              <w:left w:val="nil"/>
              <w:bottom w:val="single" w:sz="4" w:space="0" w:color="auto"/>
              <w:right w:val="single" w:sz="4" w:space="0" w:color="auto"/>
            </w:tcBorders>
            <w:noWrap/>
            <w:vAlign w:val="center"/>
            <w:hideMark/>
          </w:tcPr>
          <w:p w14:paraId="2F828A23"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0.1</w:t>
            </w:r>
          </w:p>
        </w:tc>
        <w:tc>
          <w:tcPr>
            <w:tcW w:w="1317" w:type="dxa"/>
            <w:tcBorders>
              <w:top w:val="nil"/>
              <w:left w:val="nil"/>
              <w:bottom w:val="single" w:sz="4" w:space="0" w:color="auto"/>
              <w:right w:val="single" w:sz="4" w:space="0" w:color="auto"/>
            </w:tcBorders>
            <w:noWrap/>
            <w:vAlign w:val="center"/>
            <w:hideMark/>
          </w:tcPr>
          <w:p w14:paraId="3DFA2C8B"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贵州</w:t>
            </w:r>
          </w:p>
        </w:tc>
        <w:tc>
          <w:tcPr>
            <w:tcW w:w="2220" w:type="dxa"/>
            <w:tcBorders>
              <w:top w:val="nil"/>
              <w:left w:val="nil"/>
              <w:bottom w:val="single" w:sz="4" w:space="0" w:color="auto"/>
              <w:right w:val="single" w:sz="4" w:space="0" w:color="auto"/>
            </w:tcBorders>
            <w:noWrap/>
            <w:vAlign w:val="center"/>
            <w:hideMark/>
          </w:tcPr>
          <w:p w14:paraId="418BA371"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0.035</w:t>
            </w:r>
          </w:p>
        </w:tc>
      </w:tr>
      <w:tr w:rsidR="009D1205" w:rsidRPr="009D1205" w14:paraId="58185C61" w14:textId="77777777" w:rsidTr="002853C1">
        <w:trPr>
          <w:jc w:val="center"/>
        </w:trPr>
        <w:tc>
          <w:tcPr>
            <w:tcW w:w="2105" w:type="dxa"/>
            <w:tcBorders>
              <w:top w:val="nil"/>
              <w:left w:val="single" w:sz="4" w:space="0" w:color="auto"/>
              <w:bottom w:val="single" w:sz="4" w:space="0" w:color="auto"/>
              <w:right w:val="single" w:sz="4" w:space="0" w:color="auto"/>
            </w:tcBorders>
            <w:noWrap/>
            <w:vAlign w:val="center"/>
            <w:hideMark/>
          </w:tcPr>
          <w:p w14:paraId="0C1ABA76"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上海</w:t>
            </w:r>
          </w:p>
        </w:tc>
        <w:tc>
          <w:tcPr>
            <w:tcW w:w="2317" w:type="dxa"/>
            <w:tcBorders>
              <w:top w:val="nil"/>
              <w:left w:val="nil"/>
              <w:bottom w:val="single" w:sz="4" w:space="0" w:color="auto"/>
              <w:right w:val="single" w:sz="4" w:space="0" w:color="auto"/>
            </w:tcBorders>
            <w:noWrap/>
            <w:vAlign w:val="center"/>
            <w:hideMark/>
          </w:tcPr>
          <w:p w14:paraId="786FEC9F"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0.002</w:t>
            </w:r>
          </w:p>
        </w:tc>
        <w:tc>
          <w:tcPr>
            <w:tcW w:w="1317" w:type="dxa"/>
            <w:tcBorders>
              <w:top w:val="nil"/>
              <w:left w:val="nil"/>
              <w:bottom w:val="single" w:sz="4" w:space="0" w:color="auto"/>
              <w:right w:val="single" w:sz="4" w:space="0" w:color="auto"/>
            </w:tcBorders>
            <w:noWrap/>
            <w:vAlign w:val="center"/>
            <w:hideMark/>
          </w:tcPr>
          <w:p w14:paraId="78D592F5"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云南</w:t>
            </w:r>
          </w:p>
        </w:tc>
        <w:tc>
          <w:tcPr>
            <w:tcW w:w="2220" w:type="dxa"/>
            <w:tcBorders>
              <w:top w:val="nil"/>
              <w:left w:val="nil"/>
              <w:bottom w:val="single" w:sz="4" w:space="0" w:color="auto"/>
              <w:right w:val="single" w:sz="4" w:space="0" w:color="auto"/>
            </w:tcBorders>
            <w:noWrap/>
            <w:vAlign w:val="center"/>
            <w:hideMark/>
          </w:tcPr>
          <w:p w14:paraId="3473C34E"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0.043</w:t>
            </w:r>
          </w:p>
        </w:tc>
      </w:tr>
      <w:tr w:rsidR="009D1205" w:rsidRPr="009D1205" w14:paraId="33503DBB" w14:textId="77777777" w:rsidTr="002853C1">
        <w:trPr>
          <w:jc w:val="center"/>
        </w:trPr>
        <w:tc>
          <w:tcPr>
            <w:tcW w:w="2105" w:type="dxa"/>
            <w:tcBorders>
              <w:top w:val="nil"/>
              <w:left w:val="single" w:sz="4" w:space="0" w:color="auto"/>
              <w:bottom w:val="single" w:sz="4" w:space="0" w:color="auto"/>
              <w:right w:val="single" w:sz="4" w:space="0" w:color="auto"/>
            </w:tcBorders>
            <w:noWrap/>
            <w:vAlign w:val="center"/>
            <w:hideMark/>
          </w:tcPr>
          <w:p w14:paraId="399CD54C"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江苏</w:t>
            </w:r>
          </w:p>
        </w:tc>
        <w:tc>
          <w:tcPr>
            <w:tcW w:w="2317" w:type="dxa"/>
            <w:tcBorders>
              <w:top w:val="nil"/>
              <w:left w:val="nil"/>
              <w:bottom w:val="single" w:sz="4" w:space="0" w:color="auto"/>
              <w:right w:val="single" w:sz="4" w:space="0" w:color="auto"/>
            </w:tcBorders>
            <w:noWrap/>
            <w:vAlign w:val="center"/>
            <w:hideMark/>
          </w:tcPr>
          <w:p w14:paraId="50AF9934"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0.064</w:t>
            </w:r>
          </w:p>
        </w:tc>
        <w:tc>
          <w:tcPr>
            <w:tcW w:w="1317" w:type="dxa"/>
            <w:tcBorders>
              <w:top w:val="nil"/>
              <w:left w:val="nil"/>
              <w:bottom w:val="single" w:sz="4" w:space="0" w:color="auto"/>
              <w:right w:val="single" w:sz="4" w:space="0" w:color="auto"/>
            </w:tcBorders>
            <w:noWrap/>
            <w:vAlign w:val="center"/>
            <w:hideMark/>
          </w:tcPr>
          <w:p w14:paraId="7B953C80"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西藏</w:t>
            </w:r>
          </w:p>
        </w:tc>
        <w:tc>
          <w:tcPr>
            <w:tcW w:w="2220" w:type="dxa"/>
            <w:tcBorders>
              <w:top w:val="nil"/>
              <w:left w:val="nil"/>
              <w:bottom w:val="single" w:sz="4" w:space="0" w:color="auto"/>
              <w:right w:val="single" w:sz="4" w:space="0" w:color="auto"/>
            </w:tcBorders>
            <w:noWrap/>
            <w:vAlign w:val="center"/>
            <w:hideMark/>
          </w:tcPr>
          <w:p w14:paraId="273EE7D2"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0.107</w:t>
            </w:r>
          </w:p>
        </w:tc>
      </w:tr>
      <w:tr w:rsidR="009D1205" w:rsidRPr="009D1205" w14:paraId="7C28DFCE" w14:textId="77777777" w:rsidTr="002853C1">
        <w:trPr>
          <w:jc w:val="center"/>
        </w:trPr>
        <w:tc>
          <w:tcPr>
            <w:tcW w:w="2105" w:type="dxa"/>
            <w:tcBorders>
              <w:top w:val="nil"/>
              <w:left w:val="single" w:sz="4" w:space="0" w:color="auto"/>
              <w:bottom w:val="single" w:sz="4" w:space="0" w:color="auto"/>
              <w:right w:val="single" w:sz="4" w:space="0" w:color="auto"/>
            </w:tcBorders>
            <w:noWrap/>
            <w:vAlign w:val="center"/>
            <w:hideMark/>
          </w:tcPr>
          <w:p w14:paraId="285CEBA1"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浙江</w:t>
            </w:r>
          </w:p>
        </w:tc>
        <w:tc>
          <w:tcPr>
            <w:tcW w:w="2317" w:type="dxa"/>
            <w:tcBorders>
              <w:top w:val="nil"/>
              <w:left w:val="nil"/>
              <w:bottom w:val="single" w:sz="4" w:space="0" w:color="auto"/>
              <w:right w:val="single" w:sz="4" w:space="0" w:color="auto"/>
            </w:tcBorders>
            <w:noWrap/>
            <w:vAlign w:val="center"/>
            <w:hideMark/>
          </w:tcPr>
          <w:p w14:paraId="0FC837EA"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0.091</w:t>
            </w:r>
          </w:p>
        </w:tc>
        <w:tc>
          <w:tcPr>
            <w:tcW w:w="1317" w:type="dxa"/>
            <w:tcBorders>
              <w:top w:val="nil"/>
              <w:left w:val="nil"/>
              <w:bottom w:val="single" w:sz="4" w:space="0" w:color="auto"/>
              <w:right w:val="single" w:sz="4" w:space="0" w:color="auto"/>
            </w:tcBorders>
            <w:noWrap/>
            <w:vAlign w:val="center"/>
            <w:hideMark/>
          </w:tcPr>
          <w:p w14:paraId="0F15B6DF"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陕西</w:t>
            </w:r>
          </w:p>
        </w:tc>
        <w:tc>
          <w:tcPr>
            <w:tcW w:w="2220" w:type="dxa"/>
            <w:tcBorders>
              <w:top w:val="nil"/>
              <w:left w:val="nil"/>
              <w:bottom w:val="single" w:sz="4" w:space="0" w:color="auto"/>
              <w:right w:val="single" w:sz="4" w:space="0" w:color="auto"/>
            </w:tcBorders>
            <w:noWrap/>
            <w:vAlign w:val="center"/>
            <w:hideMark/>
          </w:tcPr>
          <w:p w14:paraId="4F153897"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0.061</w:t>
            </w:r>
          </w:p>
        </w:tc>
      </w:tr>
      <w:tr w:rsidR="009D1205" w:rsidRPr="009D1205" w14:paraId="3211C8A0" w14:textId="77777777" w:rsidTr="002853C1">
        <w:trPr>
          <w:jc w:val="center"/>
        </w:trPr>
        <w:tc>
          <w:tcPr>
            <w:tcW w:w="2105" w:type="dxa"/>
            <w:tcBorders>
              <w:top w:val="nil"/>
              <w:left w:val="single" w:sz="4" w:space="0" w:color="auto"/>
              <w:bottom w:val="single" w:sz="4" w:space="0" w:color="auto"/>
              <w:right w:val="single" w:sz="4" w:space="0" w:color="auto"/>
            </w:tcBorders>
            <w:noWrap/>
            <w:vAlign w:val="center"/>
            <w:hideMark/>
          </w:tcPr>
          <w:p w14:paraId="471ED1B4"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安徽</w:t>
            </w:r>
          </w:p>
        </w:tc>
        <w:tc>
          <w:tcPr>
            <w:tcW w:w="2317" w:type="dxa"/>
            <w:tcBorders>
              <w:top w:val="nil"/>
              <w:left w:val="nil"/>
              <w:bottom w:val="single" w:sz="4" w:space="0" w:color="auto"/>
              <w:right w:val="single" w:sz="4" w:space="0" w:color="auto"/>
            </w:tcBorders>
            <w:noWrap/>
            <w:vAlign w:val="center"/>
            <w:hideMark/>
          </w:tcPr>
          <w:p w14:paraId="045FC794"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0.019</w:t>
            </w:r>
          </w:p>
        </w:tc>
        <w:tc>
          <w:tcPr>
            <w:tcW w:w="1317" w:type="dxa"/>
            <w:tcBorders>
              <w:top w:val="nil"/>
              <w:left w:val="nil"/>
              <w:bottom w:val="single" w:sz="4" w:space="0" w:color="auto"/>
              <w:right w:val="single" w:sz="4" w:space="0" w:color="auto"/>
            </w:tcBorders>
            <w:noWrap/>
            <w:vAlign w:val="center"/>
            <w:hideMark/>
          </w:tcPr>
          <w:p w14:paraId="69781C6E"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甘肃</w:t>
            </w:r>
          </w:p>
        </w:tc>
        <w:tc>
          <w:tcPr>
            <w:tcW w:w="2220" w:type="dxa"/>
            <w:tcBorders>
              <w:top w:val="nil"/>
              <w:left w:val="nil"/>
              <w:bottom w:val="single" w:sz="4" w:space="0" w:color="auto"/>
              <w:right w:val="single" w:sz="4" w:space="0" w:color="auto"/>
            </w:tcBorders>
            <w:noWrap/>
            <w:vAlign w:val="center"/>
            <w:hideMark/>
          </w:tcPr>
          <w:p w14:paraId="3FE7937C"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0.038</w:t>
            </w:r>
          </w:p>
        </w:tc>
      </w:tr>
      <w:tr w:rsidR="009D1205" w:rsidRPr="009D1205" w14:paraId="458769B8" w14:textId="77777777" w:rsidTr="002853C1">
        <w:trPr>
          <w:jc w:val="center"/>
        </w:trPr>
        <w:tc>
          <w:tcPr>
            <w:tcW w:w="2105" w:type="dxa"/>
            <w:tcBorders>
              <w:top w:val="nil"/>
              <w:left w:val="single" w:sz="4" w:space="0" w:color="auto"/>
              <w:bottom w:val="single" w:sz="4" w:space="0" w:color="auto"/>
              <w:right w:val="single" w:sz="4" w:space="0" w:color="auto"/>
            </w:tcBorders>
            <w:noWrap/>
            <w:vAlign w:val="center"/>
            <w:hideMark/>
          </w:tcPr>
          <w:p w14:paraId="6F4A6E06"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福建</w:t>
            </w:r>
          </w:p>
        </w:tc>
        <w:tc>
          <w:tcPr>
            <w:tcW w:w="2317" w:type="dxa"/>
            <w:tcBorders>
              <w:top w:val="nil"/>
              <w:left w:val="nil"/>
              <w:bottom w:val="single" w:sz="4" w:space="0" w:color="auto"/>
              <w:right w:val="single" w:sz="4" w:space="0" w:color="auto"/>
            </w:tcBorders>
            <w:noWrap/>
            <w:vAlign w:val="center"/>
            <w:hideMark/>
          </w:tcPr>
          <w:p w14:paraId="156BDC76"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0.101</w:t>
            </w:r>
          </w:p>
        </w:tc>
        <w:tc>
          <w:tcPr>
            <w:tcW w:w="1317" w:type="dxa"/>
            <w:tcBorders>
              <w:top w:val="nil"/>
              <w:left w:val="nil"/>
              <w:bottom w:val="single" w:sz="4" w:space="0" w:color="auto"/>
              <w:right w:val="single" w:sz="4" w:space="0" w:color="auto"/>
            </w:tcBorders>
            <w:noWrap/>
            <w:vAlign w:val="center"/>
            <w:hideMark/>
          </w:tcPr>
          <w:p w14:paraId="65F54D24"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青海</w:t>
            </w:r>
          </w:p>
        </w:tc>
        <w:tc>
          <w:tcPr>
            <w:tcW w:w="2220" w:type="dxa"/>
            <w:tcBorders>
              <w:top w:val="nil"/>
              <w:left w:val="nil"/>
              <w:bottom w:val="single" w:sz="4" w:space="0" w:color="auto"/>
              <w:right w:val="single" w:sz="4" w:space="0" w:color="auto"/>
            </w:tcBorders>
            <w:noWrap/>
            <w:vAlign w:val="center"/>
            <w:hideMark/>
          </w:tcPr>
          <w:p w14:paraId="0E9D59B7"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0.021</w:t>
            </w:r>
          </w:p>
        </w:tc>
      </w:tr>
      <w:tr w:rsidR="009D1205" w:rsidRPr="009D1205" w14:paraId="6B885DE5" w14:textId="77777777" w:rsidTr="002853C1">
        <w:trPr>
          <w:jc w:val="center"/>
        </w:trPr>
        <w:tc>
          <w:tcPr>
            <w:tcW w:w="2105" w:type="dxa"/>
            <w:tcBorders>
              <w:top w:val="nil"/>
              <w:left w:val="single" w:sz="4" w:space="0" w:color="auto"/>
              <w:bottom w:val="single" w:sz="4" w:space="0" w:color="auto"/>
              <w:right w:val="single" w:sz="4" w:space="0" w:color="auto"/>
            </w:tcBorders>
            <w:noWrap/>
            <w:vAlign w:val="center"/>
            <w:hideMark/>
          </w:tcPr>
          <w:p w14:paraId="76EF8012"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江西</w:t>
            </w:r>
          </w:p>
        </w:tc>
        <w:tc>
          <w:tcPr>
            <w:tcW w:w="2317" w:type="dxa"/>
            <w:tcBorders>
              <w:top w:val="nil"/>
              <w:left w:val="nil"/>
              <w:bottom w:val="single" w:sz="4" w:space="0" w:color="auto"/>
              <w:right w:val="single" w:sz="4" w:space="0" w:color="auto"/>
            </w:tcBorders>
            <w:noWrap/>
            <w:vAlign w:val="center"/>
            <w:hideMark/>
          </w:tcPr>
          <w:p w14:paraId="5D1136A3"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0.115</w:t>
            </w:r>
          </w:p>
        </w:tc>
        <w:tc>
          <w:tcPr>
            <w:tcW w:w="1317" w:type="dxa"/>
            <w:tcBorders>
              <w:top w:val="nil"/>
              <w:left w:val="nil"/>
              <w:bottom w:val="single" w:sz="4" w:space="0" w:color="auto"/>
              <w:right w:val="single" w:sz="4" w:space="0" w:color="auto"/>
            </w:tcBorders>
            <w:noWrap/>
            <w:vAlign w:val="center"/>
            <w:hideMark/>
          </w:tcPr>
          <w:p w14:paraId="7869EE0B"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宁夏</w:t>
            </w:r>
          </w:p>
        </w:tc>
        <w:tc>
          <w:tcPr>
            <w:tcW w:w="2220" w:type="dxa"/>
            <w:tcBorders>
              <w:top w:val="nil"/>
              <w:left w:val="nil"/>
              <w:bottom w:val="single" w:sz="4" w:space="0" w:color="auto"/>
              <w:right w:val="single" w:sz="4" w:space="0" w:color="auto"/>
            </w:tcBorders>
            <w:noWrap/>
            <w:vAlign w:val="center"/>
            <w:hideMark/>
          </w:tcPr>
          <w:p w14:paraId="12DE0C3E"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0.073</w:t>
            </w:r>
          </w:p>
        </w:tc>
      </w:tr>
      <w:tr w:rsidR="009D1205" w:rsidRPr="009D1205" w14:paraId="74133E49" w14:textId="77777777" w:rsidTr="002853C1">
        <w:trPr>
          <w:jc w:val="center"/>
        </w:trPr>
        <w:tc>
          <w:tcPr>
            <w:tcW w:w="2105" w:type="dxa"/>
            <w:tcBorders>
              <w:top w:val="nil"/>
              <w:left w:val="single" w:sz="4" w:space="0" w:color="auto"/>
              <w:bottom w:val="single" w:sz="4" w:space="0" w:color="auto"/>
              <w:right w:val="single" w:sz="4" w:space="0" w:color="auto"/>
            </w:tcBorders>
            <w:noWrap/>
            <w:vAlign w:val="center"/>
            <w:hideMark/>
          </w:tcPr>
          <w:p w14:paraId="6986FCF2"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山东</w:t>
            </w:r>
          </w:p>
        </w:tc>
        <w:tc>
          <w:tcPr>
            <w:tcW w:w="2317" w:type="dxa"/>
            <w:tcBorders>
              <w:top w:val="nil"/>
              <w:left w:val="nil"/>
              <w:bottom w:val="single" w:sz="4" w:space="0" w:color="auto"/>
              <w:right w:val="single" w:sz="4" w:space="0" w:color="auto"/>
            </w:tcBorders>
            <w:noWrap/>
            <w:vAlign w:val="center"/>
            <w:hideMark/>
          </w:tcPr>
          <w:p w14:paraId="7AA2B956"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0.038</w:t>
            </w:r>
          </w:p>
        </w:tc>
        <w:tc>
          <w:tcPr>
            <w:tcW w:w="1317" w:type="dxa"/>
            <w:tcBorders>
              <w:top w:val="nil"/>
              <w:left w:val="nil"/>
              <w:bottom w:val="single" w:sz="4" w:space="0" w:color="auto"/>
              <w:right w:val="single" w:sz="4" w:space="0" w:color="auto"/>
            </w:tcBorders>
            <w:noWrap/>
            <w:vAlign w:val="center"/>
            <w:hideMark/>
          </w:tcPr>
          <w:p w14:paraId="4FAD07E2"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新疆</w:t>
            </w:r>
          </w:p>
        </w:tc>
        <w:tc>
          <w:tcPr>
            <w:tcW w:w="2220" w:type="dxa"/>
            <w:tcBorders>
              <w:top w:val="nil"/>
              <w:left w:val="nil"/>
              <w:bottom w:val="single" w:sz="4" w:space="0" w:color="auto"/>
              <w:right w:val="single" w:sz="4" w:space="0" w:color="auto"/>
            </w:tcBorders>
            <w:noWrap/>
            <w:vAlign w:val="center"/>
            <w:hideMark/>
          </w:tcPr>
          <w:p w14:paraId="3C145BD1"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0.039</w:t>
            </w:r>
          </w:p>
        </w:tc>
      </w:tr>
      <w:tr w:rsidR="009D1205" w:rsidRPr="009D1205" w14:paraId="759BE543" w14:textId="77777777" w:rsidTr="002853C1">
        <w:trPr>
          <w:jc w:val="center"/>
        </w:trPr>
        <w:tc>
          <w:tcPr>
            <w:tcW w:w="2105" w:type="dxa"/>
            <w:tcBorders>
              <w:top w:val="nil"/>
              <w:left w:val="single" w:sz="4" w:space="0" w:color="auto"/>
              <w:bottom w:val="single" w:sz="4" w:space="0" w:color="auto"/>
              <w:right w:val="single" w:sz="4" w:space="0" w:color="auto"/>
            </w:tcBorders>
            <w:noWrap/>
            <w:vAlign w:val="center"/>
            <w:hideMark/>
          </w:tcPr>
          <w:p w14:paraId="21495CCD"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河南</w:t>
            </w:r>
          </w:p>
        </w:tc>
        <w:tc>
          <w:tcPr>
            <w:tcW w:w="2317" w:type="dxa"/>
            <w:tcBorders>
              <w:top w:val="nil"/>
              <w:left w:val="nil"/>
              <w:bottom w:val="single" w:sz="4" w:space="0" w:color="auto"/>
              <w:right w:val="single" w:sz="4" w:space="0" w:color="auto"/>
            </w:tcBorders>
            <w:noWrap/>
            <w:vAlign w:val="center"/>
            <w:hideMark/>
          </w:tcPr>
          <w:p w14:paraId="1679D5B4"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0.033</w:t>
            </w:r>
          </w:p>
        </w:tc>
        <w:tc>
          <w:tcPr>
            <w:tcW w:w="1317" w:type="dxa"/>
            <w:tcBorders>
              <w:top w:val="nil"/>
              <w:left w:val="nil"/>
              <w:bottom w:val="single" w:sz="4" w:space="0" w:color="auto"/>
              <w:right w:val="single" w:sz="4" w:space="0" w:color="auto"/>
            </w:tcBorders>
            <w:noWrap/>
            <w:vAlign w:val="center"/>
            <w:hideMark/>
          </w:tcPr>
          <w:p w14:paraId="5B081AD4"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hint="eastAsia"/>
                <w:color w:val="000000"/>
                <w:sz w:val="32"/>
                <w:szCs w:val="32"/>
              </w:rPr>
              <w:t>全国</w:t>
            </w:r>
          </w:p>
        </w:tc>
        <w:tc>
          <w:tcPr>
            <w:tcW w:w="2220" w:type="dxa"/>
            <w:tcBorders>
              <w:top w:val="nil"/>
              <w:left w:val="nil"/>
              <w:bottom w:val="single" w:sz="4" w:space="0" w:color="auto"/>
              <w:right w:val="single" w:sz="4" w:space="0" w:color="auto"/>
            </w:tcBorders>
            <w:noWrap/>
            <w:vAlign w:val="center"/>
            <w:hideMark/>
          </w:tcPr>
          <w:p w14:paraId="60FA18F2" w14:textId="77777777" w:rsidR="009D1205" w:rsidRPr="009D1205" w:rsidRDefault="009D1205" w:rsidP="002853C1">
            <w:pPr>
              <w:jc w:val="center"/>
              <w:rPr>
                <w:rFonts w:ascii="仿宋" w:eastAsia="仿宋" w:hAnsi="仿宋" w:cs="宋体" w:hint="eastAsia"/>
                <w:color w:val="000000"/>
                <w:sz w:val="32"/>
                <w:szCs w:val="32"/>
              </w:rPr>
            </w:pPr>
            <w:r w:rsidRPr="009D1205">
              <w:rPr>
                <w:rFonts w:ascii="仿宋" w:eastAsia="仿宋" w:hAnsi="仿宋" w:cs="宋体"/>
                <w:color w:val="000000"/>
                <w:sz w:val="32"/>
                <w:szCs w:val="32"/>
              </w:rPr>
              <w:t>0.060</w:t>
            </w:r>
          </w:p>
        </w:tc>
      </w:tr>
    </w:tbl>
    <w:p w14:paraId="4BBA4669" w14:textId="77777777" w:rsidR="009D1205" w:rsidRPr="009D1205" w:rsidRDefault="009D1205" w:rsidP="009D1205">
      <w:pPr>
        <w:spacing w:line="360" w:lineRule="auto"/>
        <w:ind w:firstLineChars="200" w:firstLine="640"/>
        <w:rPr>
          <w:rFonts w:ascii="仿宋" w:eastAsia="仿宋" w:hAnsi="仿宋" w:hint="eastAsia"/>
          <w:sz w:val="32"/>
          <w:szCs w:val="32"/>
        </w:rPr>
      </w:pPr>
    </w:p>
    <w:sectPr w:rsidR="009D1205" w:rsidRPr="009D120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E3D61" w14:textId="77777777" w:rsidR="009631CD" w:rsidRDefault="009631CD" w:rsidP="009D1205">
      <w:pPr>
        <w:rPr>
          <w:rFonts w:hint="eastAsia"/>
        </w:rPr>
      </w:pPr>
      <w:r>
        <w:separator/>
      </w:r>
    </w:p>
  </w:endnote>
  <w:endnote w:type="continuationSeparator" w:id="0">
    <w:p w14:paraId="65137F4D" w14:textId="77777777" w:rsidR="009631CD" w:rsidRDefault="009631CD" w:rsidP="009D120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SSJ0+ZJLHsH-2">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KTJ+ZFFFXh-1">
    <w:altName w:val="Times New Roman"/>
    <w:panose1 w:val="00000000000000000000"/>
    <w:charset w:val="00"/>
    <w:family w:val="roman"/>
    <w:notTrueType/>
    <w:pitch w:val="default"/>
  </w:font>
  <w:font w:name="仿宋_GB2312">
    <w:altName w:val="仿宋"/>
    <w:charset w:val="86"/>
    <w:family w:val="auto"/>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ˎ̥">
    <w:altName w:val="Times New Roman"/>
    <w:panose1 w:val="00000000000000000000"/>
    <w:charset w:val="00"/>
    <w:family w:val="roman"/>
    <w:notTrueType/>
    <w:pitch w:val="default"/>
  </w:font>
  <w:font w:name="E-BZ+ZJLHsH-1">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7F729" w14:textId="77777777" w:rsidR="009631CD" w:rsidRDefault="009631CD" w:rsidP="009D1205">
      <w:pPr>
        <w:rPr>
          <w:rFonts w:hint="eastAsia"/>
        </w:rPr>
      </w:pPr>
      <w:r>
        <w:separator/>
      </w:r>
    </w:p>
  </w:footnote>
  <w:footnote w:type="continuationSeparator" w:id="0">
    <w:p w14:paraId="49E387FA" w14:textId="77777777" w:rsidR="009631CD" w:rsidRDefault="009631CD" w:rsidP="009D1205">
      <w:pPr>
        <w:rPr>
          <w:rFonts w:hint="eastAsia"/>
        </w:rPr>
      </w:pPr>
      <w:r>
        <w:continuationSeparator/>
      </w:r>
    </w:p>
  </w:footnote>
  <w:footnote w:id="1">
    <w:p w14:paraId="78B72403" w14:textId="77777777" w:rsidR="009D1205" w:rsidRDefault="009D1205" w:rsidP="009D1205">
      <w:pPr>
        <w:pStyle w:val="af7"/>
      </w:pPr>
      <w:r>
        <w:rPr>
          <w:rStyle w:val="af5"/>
        </w:rPr>
        <w:footnoteRef/>
      </w:r>
      <w:r>
        <w:rPr>
          <w:rFonts w:hint="eastAsia"/>
        </w:rPr>
        <w:t>中央政府在取得税收收入后按照比例进行分成。</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6F57"/>
    <w:multiLevelType w:val="hybridMultilevel"/>
    <w:tmpl w:val="61FED6A4"/>
    <w:lvl w:ilvl="0" w:tplc="3C5AAA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0B2C08"/>
    <w:multiLevelType w:val="hybridMultilevel"/>
    <w:tmpl w:val="4B30FA72"/>
    <w:lvl w:ilvl="0" w:tplc="245EA24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12545D72"/>
    <w:multiLevelType w:val="hybridMultilevel"/>
    <w:tmpl w:val="EE086B06"/>
    <w:lvl w:ilvl="0" w:tplc="4176A80A">
      <w:start w:val="1"/>
      <w:numFmt w:val="japaneseCounting"/>
      <w:lvlText w:val="（%1）"/>
      <w:lvlJc w:val="left"/>
      <w:pPr>
        <w:ind w:left="1200" w:hanging="720"/>
      </w:pPr>
      <w:rPr>
        <w:rFonts w:hint="default"/>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144C5F2B"/>
    <w:multiLevelType w:val="hybridMultilevel"/>
    <w:tmpl w:val="A1B07DEE"/>
    <w:lvl w:ilvl="0" w:tplc="40209A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175675B8"/>
    <w:multiLevelType w:val="hybridMultilevel"/>
    <w:tmpl w:val="AC34C6E0"/>
    <w:lvl w:ilvl="0" w:tplc="25FA3BF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31DA2354"/>
    <w:multiLevelType w:val="hybridMultilevel"/>
    <w:tmpl w:val="38A8D7F0"/>
    <w:lvl w:ilvl="0" w:tplc="B824C6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24A75A3"/>
    <w:multiLevelType w:val="hybridMultilevel"/>
    <w:tmpl w:val="8FA88416"/>
    <w:lvl w:ilvl="0" w:tplc="4C96803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2940CF7"/>
    <w:multiLevelType w:val="hybridMultilevel"/>
    <w:tmpl w:val="56823B4E"/>
    <w:lvl w:ilvl="0" w:tplc="AB3CB9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3D3738B"/>
    <w:multiLevelType w:val="hybridMultilevel"/>
    <w:tmpl w:val="B1CC7DE0"/>
    <w:lvl w:ilvl="0" w:tplc="99D02D0E">
      <w:start w:val="1"/>
      <w:numFmt w:val="japaneseCounting"/>
      <w:pStyle w:val="a"/>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367725E1"/>
    <w:multiLevelType w:val="hybridMultilevel"/>
    <w:tmpl w:val="9C48EE36"/>
    <w:lvl w:ilvl="0" w:tplc="7692626E">
      <w:start w:val="1"/>
      <w:numFmt w:val="decimal"/>
      <w:lvlText w:val="图1.%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B5F7527"/>
    <w:multiLevelType w:val="hybridMultilevel"/>
    <w:tmpl w:val="4844E3F4"/>
    <w:lvl w:ilvl="0" w:tplc="AD04E92E">
      <w:start w:val="1"/>
      <w:numFmt w:val="decimalEnclosedCircle"/>
      <w:lvlText w:val="%1"/>
      <w:lvlJc w:val="left"/>
      <w:pPr>
        <w:ind w:left="1320" w:hanging="360"/>
      </w:pPr>
      <w:rPr>
        <w:rFonts w:ascii="宋体"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11" w15:restartNumberingAfterBreak="0">
    <w:nsid w:val="425F7574"/>
    <w:multiLevelType w:val="hybridMultilevel"/>
    <w:tmpl w:val="3FC60C70"/>
    <w:lvl w:ilvl="0" w:tplc="A634976C">
      <w:start w:val="1"/>
      <w:numFmt w:val="decimalEnclosedCircle"/>
      <w:lvlText w:val="%1"/>
      <w:lvlJc w:val="left"/>
      <w:pPr>
        <w:ind w:left="780" w:hanging="360"/>
      </w:pPr>
      <w:rPr>
        <w:b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15:restartNumberingAfterBreak="0">
    <w:nsid w:val="4D0C1707"/>
    <w:multiLevelType w:val="hybridMultilevel"/>
    <w:tmpl w:val="D7B60A4C"/>
    <w:lvl w:ilvl="0" w:tplc="9A6455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D5017BF"/>
    <w:multiLevelType w:val="hybridMultilevel"/>
    <w:tmpl w:val="846CB25C"/>
    <w:lvl w:ilvl="0" w:tplc="1B3E9CA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5F016FD4"/>
    <w:multiLevelType w:val="multilevel"/>
    <w:tmpl w:val="D93A040A"/>
    <w:lvl w:ilvl="0">
      <w:start w:val="7"/>
      <w:numFmt w:val="decimal"/>
      <w:lvlText w:val="%1"/>
      <w:lvlJc w:val="left"/>
      <w:pPr>
        <w:ind w:left="405" w:hanging="405"/>
      </w:pPr>
      <w:rPr>
        <w:rFonts w:hint="default"/>
      </w:rPr>
    </w:lvl>
    <w:lvl w:ilvl="1">
      <w:start w:val="1"/>
      <w:numFmt w:val="decimal"/>
      <w:lvlText w:val="%1.%2"/>
      <w:lvlJc w:val="left"/>
      <w:pPr>
        <w:ind w:left="1279" w:hanging="720"/>
      </w:pPr>
      <w:rPr>
        <w:rFonts w:hint="default"/>
      </w:rPr>
    </w:lvl>
    <w:lvl w:ilvl="2">
      <w:start w:val="1"/>
      <w:numFmt w:val="decimal"/>
      <w:lvlText w:val="%1.%2.%3"/>
      <w:lvlJc w:val="left"/>
      <w:pPr>
        <w:ind w:left="1838" w:hanging="720"/>
      </w:pPr>
      <w:rPr>
        <w:rFonts w:hint="default"/>
      </w:rPr>
    </w:lvl>
    <w:lvl w:ilvl="3">
      <w:start w:val="1"/>
      <w:numFmt w:val="decimal"/>
      <w:lvlText w:val="%1.%2.%3.%4"/>
      <w:lvlJc w:val="left"/>
      <w:pPr>
        <w:ind w:left="2757" w:hanging="1080"/>
      </w:pPr>
      <w:rPr>
        <w:rFonts w:hint="default"/>
      </w:rPr>
    </w:lvl>
    <w:lvl w:ilvl="4">
      <w:start w:val="1"/>
      <w:numFmt w:val="decimal"/>
      <w:lvlText w:val="%1.%2.%3.%4.%5"/>
      <w:lvlJc w:val="left"/>
      <w:pPr>
        <w:ind w:left="3676" w:hanging="1440"/>
      </w:pPr>
      <w:rPr>
        <w:rFonts w:hint="default"/>
      </w:rPr>
    </w:lvl>
    <w:lvl w:ilvl="5">
      <w:start w:val="1"/>
      <w:numFmt w:val="decimal"/>
      <w:lvlText w:val="%1.%2.%3.%4.%5.%6"/>
      <w:lvlJc w:val="left"/>
      <w:pPr>
        <w:ind w:left="4235" w:hanging="1440"/>
      </w:pPr>
      <w:rPr>
        <w:rFonts w:hint="default"/>
      </w:rPr>
    </w:lvl>
    <w:lvl w:ilvl="6">
      <w:start w:val="1"/>
      <w:numFmt w:val="decimal"/>
      <w:lvlText w:val="%1.%2.%3.%4.%5.%6.%7"/>
      <w:lvlJc w:val="left"/>
      <w:pPr>
        <w:ind w:left="5154" w:hanging="1800"/>
      </w:pPr>
      <w:rPr>
        <w:rFonts w:hint="default"/>
      </w:rPr>
    </w:lvl>
    <w:lvl w:ilvl="7">
      <w:start w:val="1"/>
      <w:numFmt w:val="decimal"/>
      <w:lvlText w:val="%1.%2.%3.%4.%5.%6.%7.%8"/>
      <w:lvlJc w:val="left"/>
      <w:pPr>
        <w:ind w:left="6073" w:hanging="2160"/>
      </w:pPr>
      <w:rPr>
        <w:rFonts w:hint="default"/>
      </w:rPr>
    </w:lvl>
    <w:lvl w:ilvl="8">
      <w:start w:val="1"/>
      <w:numFmt w:val="decimal"/>
      <w:lvlText w:val="%1.%2.%3.%4.%5.%6.%7.%8.%9"/>
      <w:lvlJc w:val="left"/>
      <w:pPr>
        <w:ind w:left="6632" w:hanging="2160"/>
      </w:pPr>
      <w:rPr>
        <w:rFonts w:hint="default"/>
      </w:rPr>
    </w:lvl>
  </w:abstractNum>
  <w:abstractNum w:abstractNumId="15" w15:restartNumberingAfterBreak="0">
    <w:nsid w:val="5F50450A"/>
    <w:multiLevelType w:val="hybridMultilevel"/>
    <w:tmpl w:val="81FE9660"/>
    <w:lvl w:ilvl="0" w:tplc="01FED882">
      <w:start w:val="1"/>
      <w:numFmt w:val="japaneseCounting"/>
      <w:lvlText w:val="（%1）"/>
      <w:lvlJc w:val="left"/>
      <w:pPr>
        <w:ind w:left="1247" w:hanging="76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6" w15:restartNumberingAfterBreak="0">
    <w:nsid w:val="6015538F"/>
    <w:multiLevelType w:val="hybridMultilevel"/>
    <w:tmpl w:val="15B2D3DA"/>
    <w:lvl w:ilvl="0" w:tplc="535A257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660A6510"/>
    <w:multiLevelType w:val="hybridMultilevel"/>
    <w:tmpl w:val="68700A5C"/>
    <w:lvl w:ilvl="0" w:tplc="6590C12C">
      <w:start w:val="1"/>
      <w:numFmt w:val="decimal"/>
      <w:lvlText w:val="图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94B1D5A"/>
    <w:multiLevelType w:val="hybridMultilevel"/>
    <w:tmpl w:val="C2280A5C"/>
    <w:lvl w:ilvl="0" w:tplc="6D8C20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97029DB"/>
    <w:multiLevelType w:val="multilevel"/>
    <w:tmpl w:val="EAEE7344"/>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5AB7BC3"/>
    <w:multiLevelType w:val="hybridMultilevel"/>
    <w:tmpl w:val="2D7A2A60"/>
    <w:lvl w:ilvl="0" w:tplc="4B2C5730">
      <w:start w:val="2"/>
      <w:numFmt w:val="japaneseCounting"/>
      <w:lvlText w:val="（%1）"/>
      <w:lvlJc w:val="left"/>
      <w:pPr>
        <w:ind w:left="1247" w:hanging="76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1" w15:restartNumberingAfterBreak="0">
    <w:nsid w:val="7C3D10A0"/>
    <w:multiLevelType w:val="multilevel"/>
    <w:tmpl w:val="F35CA6B6"/>
    <w:lvl w:ilvl="0">
      <w:numFmt w:val="decimal"/>
      <w:lvlText w:val="%1"/>
      <w:lvlJc w:val="left"/>
      <w:pPr>
        <w:ind w:left="450" w:hanging="450"/>
      </w:pPr>
      <w:rPr>
        <w:rFonts w:hint="default"/>
      </w:rPr>
    </w:lvl>
    <w:lvl w:ilvl="1">
      <w:start w:val="900"/>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1012611776">
    <w:abstractNumId w:val="6"/>
  </w:num>
  <w:num w:numId="2" w16cid:durableId="644971224">
    <w:abstractNumId w:val="8"/>
  </w:num>
  <w:num w:numId="3" w16cid:durableId="532958060">
    <w:abstractNumId w:val="13"/>
  </w:num>
  <w:num w:numId="4" w16cid:durableId="327056000">
    <w:abstractNumId w:val="15"/>
  </w:num>
  <w:num w:numId="5" w16cid:durableId="336269487">
    <w:abstractNumId w:val="20"/>
  </w:num>
  <w:num w:numId="6" w16cid:durableId="785659565">
    <w:abstractNumId w:val="2"/>
  </w:num>
  <w:num w:numId="7" w16cid:durableId="17177297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1489913">
    <w:abstractNumId w:val="16"/>
  </w:num>
  <w:num w:numId="9" w16cid:durableId="1495411681">
    <w:abstractNumId w:val="10"/>
  </w:num>
  <w:num w:numId="10" w16cid:durableId="885069835">
    <w:abstractNumId w:val="3"/>
  </w:num>
  <w:num w:numId="11" w16cid:durableId="978919558">
    <w:abstractNumId w:val="7"/>
  </w:num>
  <w:num w:numId="12" w16cid:durableId="1910335850">
    <w:abstractNumId w:val="19"/>
  </w:num>
  <w:num w:numId="13" w16cid:durableId="1138298772">
    <w:abstractNumId w:val="21"/>
  </w:num>
  <w:num w:numId="14" w16cid:durableId="380252366">
    <w:abstractNumId w:val="14"/>
  </w:num>
  <w:num w:numId="15" w16cid:durableId="307782035">
    <w:abstractNumId w:val="1"/>
  </w:num>
  <w:num w:numId="16" w16cid:durableId="868681361">
    <w:abstractNumId w:val="17"/>
  </w:num>
  <w:num w:numId="17" w16cid:durableId="151331577">
    <w:abstractNumId w:val="9"/>
  </w:num>
  <w:num w:numId="18" w16cid:durableId="250163154">
    <w:abstractNumId w:val="5"/>
  </w:num>
  <w:num w:numId="19" w16cid:durableId="644894688">
    <w:abstractNumId w:val="4"/>
  </w:num>
  <w:num w:numId="20" w16cid:durableId="1739328913">
    <w:abstractNumId w:val="0"/>
  </w:num>
  <w:num w:numId="21" w16cid:durableId="1886942816">
    <w:abstractNumId w:val="12"/>
  </w:num>
  <w:num w:numId="22" w16cid:durableId="133076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CCC"/>
    <w:rsid w:val="00011CCC"/>
    <w:rsid w:val="0010734E"/>
    <w:rsid w:val="001B7FBE"/>
    <w:rsid w:val="002A3BCC"/>
    <w:rsid w:val="008B7034"/>
    <w:rsid w:val="008E3F55"/>
    <w:rsid w:val="009631CD"/>
    <w:rsid w:val="009D1205"/>
    <w:rsid w:val="00E004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9FF4BA"/>
  <w15:chartTrackingRefBased/>
  <w15:docId w15:val="{7E52A1EA-A021-4AA9-8571-02BB284D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style>
  <w:style w:type="paragraph" w:styleId="1">
    <w:name w:val="heading 1"/>
    <w:basedOn w:val="a0"/>
    <w:next w:val="a0"/>
    <w:link w:val="10"/>
    <w:uiPriority w:val="9"/>
    <w:qFormat/>
    <w:rsid w:val="00011CCC"/>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0"/>
    <w:next w:val="a0"/>
    <w:link w:val="20"/>
    <w:uiPriority w:val="9"/>
    <w:unhideWhenUsed/>
    <w:qFormat/>
    <w:rsid w:val="00011CCC"/>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0"/>
    <w:next w:val="a0"/>
    <w:link w:val="30"/>
    <w:uiPriority w:val="9"/>
    <w:unhideWhenUsed/>
    <w:qFormat/>
    <w:rsid w:val="00011CCC"/>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0"/>
    <w:next w:val="a0"/>
    <w:link w:val="40"/>
    <w:unhideWhenUsed/>
    <w:qFormat/>
    <w:rsid w:val="00011CCC"/>
    <w:pPr>
      <w:keepNext/>
      <w:keepLines/>
      <w:spacing w:before="80" w:after="40"/>
      <w:outlineLvl w:val="3"/>
    </w:pPr>
    <w:rPr>
      <w:rFonts w:cstheme="majorBidi"/>
      <w:color w:val="2F5496" w:themeColor="accent1" w:themeShade="BF"/>
      <w:sz w:val="28"/>
      <w:szCs w:val="28"/>
    </w:rPr>
  </w:style>
  <w:style w:type="paragraph" w:styleId="5">
    <w:name w:val="heading 5"/>
    <w:basedOn w:val="a0"/>
    <w:next w:val="a0"/>
    <w:link w:val="50"/>
    <w:uiPriority w:val="9"/>
    <w:semiHidden/>
    <w:unhideWhenUsed/>
    <w:qFormat/>
    <w:rsid w:val="00011CCC"/>
    <w:pPr>
      <w:keepNext/>
      <w:keepLines/>
      <w:spacing w:before="80" w:after="40"/>
      <w:outlineLvl w:val="4"/>
    </w:pPr>
    <w:rPr>
      <w:rFonts w:cstheme="majorBidi"/>
      <w:color w:val="2F5496" w:themeColor="accent1" w:themeShade="BF"/>
      <w:sz w:val="24"/>
      <w:szCs w:val="24"/>
    </w:rPr>
  </w:style>
  <w:style w:type="paragraph" w:styleId="6">
    <w:name w:val="heading 6"/>
    <w:basedOn w:val="a0"/>
    <w:next w:val="a0"/>
    <w:link w:val="60"/>
    <w:uiPriority w:val="9"/>
    <w:semiHidden/>
    <w:unhideWhenUsed/>
    <w:qFormat/>
    <w:rsid w:val="00011CCC"/>
    <w:pPr>
      <w:keepNext/>
      <w:keepLines/>
      <w:spacing w:before="40"/>
      <w:outlineLvl w:val="5"/>
    </w:pPr>
    <w:rPr>
      <w:rFonts w:cstheme="majorBidi"/>
      <w:b/>
      <w:bCs/>
      <w:color w:val="2F5496" w:themeColor="accent1" w:themeShade="BF"/>
    </w:rPr>
  </w:style>
  <w:style w:type="paragraph" w:styleId="7">
    <w:name w:val="heading 7"/>
    <w:basedOn w:val="a0"/>
    <w:next w:val="a0"/>
    <w:link w:val="70"/>
    <w:uiPriority w:val="9"/>
    <w:semiHidden/>
    <w:unhideWhenUsed/>
    <w:qFormat/>
    <w:rsid w:val="00011CCC"/>
    <w:pPr>
      <w:keepNext/>
      <w:keepLines/>
      <w:spacing w:before="40"/>
      <w:outlineLvl w:val="6"/>
    </w:pPr>
    <w:rPr>
      <w:rFonts w:cstheme="majorBidi"/>
      <w:b/>
      <w:bCs/>
      <w:color w:val="595959" w:themeColor="text1" w:themeTint="A6"/>
    </w:rPr>
  </w:style>
  <w:style w:type="paragraph" w:styleId="8">
    <w:name w:val="heading 8"/>
    <w:basedOn w:val="a0"/>
    <w:next w:val="a0"/>
    <w:link w:val="80"/>
    <w:uiPriority w:val="9"/>
    <w:semiHidden/>
    <w:unhideWhenUsed/>
    <w:qFormat/>
    <w:rsid w:val="00011CCC"/>
    <w:pPr>
      <w:keepNext/>
      <w:keepLines/>
      <w:outlineLvl w:val="7"/>
    </w:pPr>
    <w:rPr>
      <w:rFonts w:cstheme="majorBidi"/>
      <w:color w:val="595959" w:themeColor="text1" w:themeTint="A6"/>
    </w:rPr>
  </w:style>
  <w:style w:type="paragraph" w:styleId="9">
    <w:name w:val="heading 9"/>
    <w:basedOn w:val="a0"/>
    <w:next w:val="a0"/>
    <w:link w:val="90"/>
    <w:uiPriority w:val="9"/>
    <w:semiHidden/>
    <w:unhideWhenUsed/>
    <w:qFormat/>
    <w:rsid w:val="00011CCC"/>
    <w:pPr>
      <w:keepNext/>
      <w:keepLines/>
      <w:outlineLvl w:val="8"/>
    </w:pPr>
    <w:rPr>
      <w:rFonts w:eastAsiaTheme="majorEastAsia" w:cstheme="majorBidi"/>
      <w:color w:val="595959" w:themeColor="text1" w:themeTint="A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011CCC"/>
    <w:rPr>
      <w:rFonts w:asciiTheme="majorHAnsi" w:eastAsiaTheme="majorEastAsia" w:hAnsiTheme="majorHAnsi" w:cstheme="majorBidi"/>
      <w:color w:val="2F5496" w:themeColor="accent1" w:themeShade="BF"/>
      <w:sz w:val="48"/>
      <w:szCs w:val="48"/>
    </w:rPr>
  </w:style>
  <w:style w:type="character" w:customStyle="1" w:styleId="20">
    <w:name w:val="标题 2 字符"/>
    <w:basedOn w:val="a1"/>
    <w:link w:val="2"/>
    <w:uiPriority w:val="9"/>
    <w:rsid w:val="00011CCC"/>
    <w:rPr>
      <w:rFonts w:asciiTheme="majorHAnsi" w:eastAsiaTheme="majorEastAsia" w:hAnsiTheme="majorHAnsi" w:cstheme="majorBidi"/>
      <w:color w:val="2F5496" w:themeColor="accent1" w:themeShade="BF"/>
      <w:sz w:val="40"/>
      <w:szCs w:val="40"/>
    </w:rPr>
  </w:style>
  <w:style w:type="character" w:customStyle="1" w:styleId="30">
    <w:name w:val="标题 3 字符"/>
    <w:basedOn w:val="a1"/>
    <w:link w:val="3"/>
    <w:uiPriority w:val="9"/>
    <w:rsid w:val="00011CCC"/>
    <w:rPr>
      <w:rFonts w:asciiTheme="majorHAnsi" w:eastAsiaTheme="majorEastAsia" w:hAnsiTheme="majorHAnsi" w:cstheme="majorBidi"/>
      <w:color w:val="2F5496" w:themeColor="accent1" w:themeShade="BF"/>
      <w:sz w:val="32"/>
      <w:szCs w:val="32"/>
    </w:rPr>
  </w:style>
  <w:style w:type="character" w:customStyle="1" w:styleId="40">
    <w:name w:val="标题 4 字符"/>
    <w:basedOn w:val="a1"/>
    <w:link w:val="4"/>
    <w:rsid w:val="00011CCC"/>
    <w:rPr>
      <w:rFonts w:cstheme="majorBidi"/>
      <w:color w:val="2F5496" w:themeColor="accent1" w:themeShade="BF"/>
      <w:sz w:val="28"/>
      <w:szCs w:val="28"/>
    </w:rPr>
  </w:style>
  <w:style w:type="character" w:customStyle="1" w:styleId="50">
    <w:name w:val="标题 5 字符"/>
    <w:basedOn w:val="a1"/>
    <w:link w:val="5"/>
    <w:uiPriority w:val="9"/>
    <w:semiHidden/>
    <w:rsid w:val="00011CCC"/>
    <w:rPr>
      <w:rFonts w:cstheme="majorBidi"/>
      <w:color w:val="2F5496" w:themeColor="accent1" w:themeShade="BF"/>
      <w:sz w:val="24"/>
      <w:szCs w:val="24"/>
    </w:rPr>
  </w:style>
  <w:style w:type="character" w:customStyle="1" w:styleId="60">
    <w:name w:val="标题 6 字符"/>
    <w:basedOn w:val="a1"/>
    <w:link w:val="6"/>
    <w:uiPriority w:val="9"/>
    <w:semiHidden/>
    <w:rsid w:val="00011CCC"/>
    <w:rPr>
      <w:rFonts w:cstheme="majorBidi"/>
      <w:b/>
      <w:bCs/>
      <w:color w:val="2F5496" w:themeColor="accent1" w:themeShade="BF"/>
    </w:rPr>
  </w:style>
  <w:style w:type="character" w:customStyle="1" w:styleId="70">
    <w:name w:val="标题 7 字符"/>
    <w:basedOn w:val="a1"/>
    <w:link w:val="7"/>
    <w:uiPriority w:val="9"/>
    <w:semiHidden/>
    <w:rsid w:val="00011CCC"/>
    <w:rPr>
      <w:rFonts w:cstheme="majorBidi"/>
      <w:b/>
      <w:bCs/>
      <w:color w:val="595959" w:themeColor="text1" w:themeTint="A6"/>
    </w:rPr>
  </w:style>
  <w:style w:type="character" w:customStyle="1" w:styleId="80">
    <w:name w:val="标题 8 字符"/>
    <w:basedOn w:val="a1"/>
    <w:link w:val="8"/>
    <w:uiPriority w:val="9"/>
    <w:semiHidden/>
    <w:rsid w:val="00011CCC"/>
    <w:rPr>
      <w:rFonts w:cstheme="majorBidi"/>
      <w:color w:val="595959" w:themeColor="text1" w:themeTint="A6"/>
    </w:rPr>
  </w:style>
  <w:style w:type="character" w:customStyle="1" w:styleId="90">
    <w:name w:val="标题 9 字符"/>
    <w:basedOn w:val="a1"/>
    <w:link w:val="9"/>
    <w:uiPriority w:val="9"/>
    <w:semiHidden/>
    <w:rsid w:val="00011CCC"/>
    <w:rPr>
      <w:rFonts w:eastAsiaTheme="majorEastAsia" w:cstheme="majorBidi"/>
      <w:color w:val="595959" w:themeColor="text1" w:themeTint="A6"/>
    </w:rPr>
  </w:style>
  <w:style w:type="paragraph" w:styleId="a4">
    <w:name w:val="Title"/>
    <w:basedOn w:val="a0"/>
    <w:next w:val="a0"/>
    <w:link w:val="a5"/>
    <w:qFormat/>
    <w:rsid w:val="00011CCC"/>
    <w:pPr>
      <w:spacing w:after="80"/>
      <w:contextualSpacing/>
      <w:jc w:val="center"/>
    </w:pPr>
    <w:rPr>
      <w:rFonts w:asciiTheme="majorHAnsi" w:eastAsiaTheme="majorEastAsia" w:hAnsiTheme="majorHAnsi" w:cstheme="majorBidi"/>
      <w:spacing w:val="-10"/>
      <w:kern w:val="28"/>
      <w:sz w:val="56"/>
      <w:szCs w:val="56"/>
    </w:rPr>
  </w:style>
  <w:style w:type="character" w:customStyle="1" w:styleId="a5">
    <w:name w:val="标题 字符"/>
    <w:basedOn w:val="a1"/>
    <w:link w:val="a4"/>
    <w:rsid w:val="00011CCC"/>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011CC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7">
    <w:name w:val="副标题 字符"/>
    <w:basedOn w:val="a1"/>
    <w:link w:val="a6"/>
    <w:uiPriority w:val="11"/>
    <w:rsid w:val="00011CCC"/>
    <w:rPr>
      <w:rFonts w:asciiTheme="majorHAnsi" w:eastAsiaTheme="majorEastAsia" w:hAnsiTheme="majorHAnsi" w:cstheme="majorBidi"/>
      <w:color w:val="595959" w:themeColor="text1" w:themeTint="A6"/>
      <w:spacing w:val="15"/>
      <w:sz w:val="28"/>
      <w:szCs w:val="28"/>
    </w:rPr>
  </w:style>
  <w:style w:type="paragraph" w:styleId="a8">
    <w:name w:val="Quote"/>
    <w:basedOn w:val="a0"/>
    <w:next w:val="a0"/>
    <w:link w:val="a9"/>
    <w:uiPriority w:val="29"/>
    <w:qFormat/>
    <w:rsid w:val="00011CCC"/>
    <w:pPr>
      <w:spacing w:before="160" w:after="160"/>
      <w:jc w:val="center"/>
    </w:pPr>
    <w:rPr>
      <w:i/>
      <w:iCs/>
      <w:color w:val="404040" w:themeColor="text1" w:themeTint="BF"/>
    </w:rPr>
  </w:style>
  <w:style w:type="character" w:customStyle="1" w:styleId="a9">
    <w:name w:val="引用 字符"/>
    <w:basedOn w:val="a1"/>
    <w:link w:val="a8"/>
    <w:uiPriority w:val="29"/>
    <w:rsid w:val="00011CCC"/>
    <w:rPr>
      <w:i/>
      <w:iCs/>
      <w:color w:val="404040" w:themeColor="text1" w:themeTint="BF"/>
    </w:rPr>
  </w:style>
  <w:style w:type="paragraph" w:styleId="aa">
    <w:name w:val="List Paragraph"/>
    <w:basedOn w:val="a0"/>
    <w:uiPriority w:val="34"/>
    <w:qFormat/>
    <w:rsid w:val="00011CCC"/>
    <w:pPr>
      <w:ind w:left="720"/>
      <w:contextualSpacing/>
    </w:pPr>
  </w:style>
  <w:style w:type="character" w:styleId="ab">
    <w:name w:val="Intense Emphasis"/>
    <w:basedOn w:val="a1"/>
    <w:uiPriority w:val="21"/>
    <w:qFormat/>
    <w:rsid w:val="00011CCC"/>
    <w:rPr>
      <w:i/>
      <w:iCs/>
      <w:color w:val="2F5496" w:themeColor="accent1" w:themeShade="BF"/>
    </w:rPr>
  </w:style>
  <w:style w:type="paragraph" w:styleId="ac">
    <w:name w:val="Intense Quote"/>
    <w:basedOn w:val="a0"/>
    <w:next w:val="a0"/>
    <w:link w:val="ad"/>
    <w:uiPriority w:val="30"/>
    <w:qFormat/>
    <w:rsid w:val="00011C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d">
    <w:name w:val="明显引用 字符"/>
    <w:basedOn w:val="a1"/>
    <w:link w:val="ac"/>
    <w:uiPriority w:val="30"/>
    <w:rsid w:val="00011CCC"/>
    <w:rPr>
      <w:i/>
      <w:iCs/>
      <w:color w:val="2F5496" w:themeColor="accent1" w:themeShade="BF"/>
    </w:rPr>
  </w:style>
  <w:style w:type="character" w:styleId="ae">
    <w:name w:val="Intense Reference"/>
    <w:basedOn w:val="a1"/>
    <w:uiPriority w:val="32"/>
    <w:qFormat/>
    <w:rsid w:val="00011CCC"/>
    <w:rPr>
      <w:b/>
      <w:bCs/>
      <w:smallCaps/>
      <w:color w:val="2F5496" w:themeColor="accent1" w:themeShade="BF"/>
      <w:spacing w:val="5"/>
    </w:rPr>
  </w:style>
  <w:style w:type="paragraph" w:styleId="af">
    <w:name w:val="header"/>
    <w:basedOn w:val="a0"/>
    <w:link w:val="af0"/>
    <w:uiPriority w:val="99"/>
    <w:unhideWhenUsed/>
    <w:rsid w:val="009D1205"/>
    <w:pPr>
      <w:widowControl/>
      <w:pBdr>
        <w:bottom w:val="single" w:sz="6" w:space="1" w:color="auto"/>
      </w:pBdr>
      <w:tabs>
        <w:tab w:val="center" w:pos="4153"/>
        <w:tab w:val="right" w:pos="8306"/>
      </w:tabs>
      <w:adjustRightInd w:val="0"/>
      <w:snapToGrid w:val="0"/>
      <w:spacing w:after="200"/>
      <w:jc w:val="center"/>
    </w:pPr>
    <w:rPr>
      <w:rFonts w:ascii="Tahoma" w:eastAsia="微软雅黑" w:hAnsi="Tahoma"/>
      <w:kern w:val="0"/>
      <w:sz w:val="18"/>
      <w:szCs w:val="18"/>
    </w:rPr>
  </w:style>
  <w:style w:type="character" w:customStyle="1" w:styleId="af0">
    <w:name w:val="页眉 字符"/>
    <w:basedOn w:val="a1"/>
    <w:link w:val="af"/>
    <w:uiPriority w:val="99"/>
    <w:rsid w:val="009D1205"/>
    <w:rPr>
      <w:rFonts w:ascii="Tahoma" w:eastAsia="微软雅黑" w:hAnsi="Tahoma"/>
      <w:kern w:val="0"/>
      <w:sz w:val="18"/>
      <w:szCs w:val="18"/>
    </w:rPr>
  </w:style>
  <w:style w:type="paragraph" w:styleId="af1">
    <w:name w:val="footer"/>
    <w:basedOn w:val="a0"/>
    <w:link w:val="af2"/>
    <w:uiPriority w:val="99"/>
    <w:unhideWhenUsed/>
    <w:rsid w:val="009D1205"/>
    <w:pPr>
      <w:widowControl/>
      <w:tabs>
        <w:tab w:val="center" w:pos="4153"/>
        <w:tab w:val="right" w:pos="8306"/>
      </w:tabs>
      <w:adjustRightInd w:val="0"/>
      <w:snapToGrid w:val="0"/>
      <w:spacing w:after="200"/>
      <w:jc w:val="left"/>
    </w:pPr>
    <w:rPr>
      <w:rFonts w:ascii="Tahoma" w:eastAsia="微软雅黑" w:hAnsi="Tahoma"/>
      <w:kern w:val="0"/>
      <w:sz w:val="18"/>
      <w:szCs w:val="18"/>
    </w:rPr>
  </w:style>
  <w:style w:type="character" w:customStyle="1" w:styleId="af2">
    <w:name w:val="页脚 字符"/>
    <w:basedOn w:val="a1"/>
    <w:link w:val="af1"/>
    <w:uiPriority w:val="99"/>
    <w:rsid w:val="009D1205"/>
    <w:rPr>
      <w:rFonts w:ascii="Tahoma" w:eastAsia="微软雅黑" w:hAnsi="Tahoma"/>
      <w:kern w:val="0"/>
      <w:sz w:val="18"/>
      <w:szCs w:val="18"/>
    </w:rPr>
  </w:style>
  <w:style w:type="paragraph" w:styleId="af3">
    <w:name w:val="Date"/>
    <w:basedOn w:val="a0"/>
    <w:next w:val="a0"/>
    <w:link w:val="af4"/>
    <w:uiPriority w:val="99"/>
    <w:unhideWhenUsed/>
    <w:rsid w:val="009D1205"/>
    <w:pPr>
      <w:widowControl/>
      <w:adjustRightInd w:val="0"/>
      <w:snapToGrid w:val="0"/>
      <w:spacing w:after="200"/>
      <w:ind w:leftChars="2500" w:left="100"/>
      <w:jc w:val="left"/>
    </w:pPr>
    <w:rPr>
      <w:rFonts w:ascii="Tahoma" w:eastAsia="微软雅黑" w:hAnsi="Tahoma"/>
      <w:kern w:val="0"/>
      <w:sz w:val="22"/>
    </w:rPr>
  </w:style>
  <w:style w:type="character" w:customStyle="1" w:styleId="af4">
    <w:name w:val="日期 字符"/>
    <w:basedOn w:val="a1"/>
    <w:link w:val="af3"/>
    <w:uiPriority w:val="99"/>
    <w:rsid w:val="009D1205"/>
    <w:rPr>
      <w:rFonts w:ascii="Tahoma" w:eastAsia="微软雅黑" w:hAnsi="Tahoma"/>
      <w:kern w:val="0"/>
      <w:sz w:val="22"/>
    </w:rPr>
  </w:style>
  <w:style w:type="character" w:customStyle="1" w:styleId="fontstyle01">
    <w:name w:val="fontstyle01"/>
    <w:basedOn w:val="a1"/>
    <w:rsid w:val="009D1205"/>
    <w:rPr>
      <w:rFonts w:ascii="宋体" w:eastAsia="宋体" w:hAnsi="宋体" w:hint="eastAsia"/>
      <w:b w:val="0"/>
      <w:bCs w:val="0"/>
      <w:i w:val="0"/>
      <w:iCs w:val="0"/>
      <w:color w:val="000000"/>
      <w:sz w:val="22"/>
      <w:szCs w:val="22"/>
    </w:rPr>
  </w:style>
  <w:style w:type="character" w:customStyle="1" w:styleId="fontstyle21">
    <w:name w:val="fontstyle21"/>
    <w:basedOn w:val="a1"/>
    <w:rsid w:val="009D1205"/>
    <w:rPr>
      <w:rFonts w:ascii="SSJ0+ZJLHsH-2" w:hAnsi="SSJ0+ZJLHsH-2" w:hint="default"/>
      <w:b w:val="0"/>
      <w:bCs w:val="0"/>
      <w:i w:val="0"/>
      <w:iCs w:val="0"/>
      <w:color w:val="000000"/>
      <w:sz w:val="22"/>
      <w:szCs w:val="22"/>
    </w:rPr>
  </w:style>
  <w:style w:type="character" w:styleId="af5">
    <w:name w:val="footnote reference"/>
    <w:basedOn w:val="a1"/>
    <w:uiPriority w:val="99"/>
    <w:unhideWhenUsed/>
    <w:rsid w:val="009D1205"/>
    <w:rPr>
      <w:vertAlign w:val="superscript"/>
    </w:rPr>
  </w:style>
  <w:style w:type="character" w:customStyle="1" w:styleId="af6">
    <w:name w:val="脚注文本 字符"/>
    <w:basedOn w:val="a1"/>
    <w:link w:val="af7"/>
    <w:uiPriority w:val="99"/>
    <w:rsid w:val="009D1205"/>
    <w:rPr>
      <w:rFonts w:ascii="Calibri" w:eastAsia="宋体" w:hAnsi="Calibri" w:cs="Times New Roman"/>
      <w:sz w:val="18"/>
      <w:szCs w:val="18"/>
    </w:rPr>
  </w:style>
  <w:style w:type="paragraph" w:styleId="af7">
    <w:name w:val="footnote text"/>
    <w:basedOn w:val="a0"/>
    <w:link w:val="af6"/>
    <w:uiPriority w:val="99"/>
    <w:unhideWhenUsed/>
    <w:rsid w:val="009D1205"/>
    <w:pPr>
      <w:snapToGrid w:val="0"/>
      <w:jc w:val="left"/>
    </w:pPr>
    <w:rPr>
      <w:rFonts w:ascii="Calibri" w:eastAsia="宋体" w:hAnsi="Calibri" w:cs="Times New Roman"/>
      <w:sz w:val="18"/>
      <w:szCs w:val="18"/>
    </w:rPr>
  </w:style>
  <w:style w:type="character" w:customStyle="1" w:styleId="11">
    <w:name w:val="脚注文本 字符1"/>
    <w:basedOn w:val="a1"/>
    <w:uiPriority w:val="99"/>
    <w:semiHidden/>
    <w:rsid w:val="009D1205"/>
    <w:rPr>
      <w:sz w:val="18"/>
      <w:szCs w:val="18"/>
    </w:rPr>
  </w:style>
  <w:style w:type="character" w:customStyle="1" w:styleId="Char1">
    <w:name w:val="脚注文本 Char1"/>
    <w:basedOn w:val="a1"/>
    <w:uiPriority w:val="99"/>
    <w:semiHidden/>
    <w:rsid w:val="009D1205"/>
    <w:rPr>
      <w:rFonts w:ascii="Tahoma" w:eastAsia="微软雅黑" w:hAnsi="Tahoma"/>
      <w:kern w:val="0"/>
      <w:sz w:val="18"/>
      <w:szCs w:val="18"/>
    </w:rPr>
  </w:style>
  <w:style w:type="paragraph" w:styleId="af8">
    <w:name w:val="Balloon Text"/>
    <w:basedOn w:val="a0"/>
    <w:link w:val="af9"/>
    <w:uiPriority w:val="99"/>
    <w:unhideWhenUsed/>
    <w:rsid w:val="009D1205"/>
    <w:pPr>
      <w:widowControl/>
      <w:adjustRightInd w:val="0"/>
      <w:snapToGrid w:val="0"/>
      <w:jc w:val="left"/>
    </w:pPr>
    <w:rPr>
      <w:rFonts w:ascii="Tahoma" w:eastAsia="微软雅黑" w:hAnsi="Tahoma"/>
      <w:kern w:val="0"/>
      <w:sz w:val="18"/>
      <w:szCs w:val="18"/>
    </w:rPr>
  </w:style>
  <w:style w:type="character" w:customStyle="1" w:styleId="af9">
    <w:name w:val="批注框文本 字符"/>
    <w:basedOn w:val="a1"/>
    <w:link w:val="af8"/>
    <w:uiPriority w:val="99"/>
    <w:rsid w:val="009D1205"/>
    <w:rPr>
      <w:rFonts w:ascii="Tahoma" w:eastAsia="微软雅黑" w:hAnsi="Tahoma"/>
      <w:kern w:val="0"/>
      <w:sz w:val="18"/>
      <w:szCs w:val="18"/>
    </w:rPr>
  </w:style>
  <w:style w:type="paragraph" w:styleId="afa">
    <w:name w:val="Normal (Web)"/>
    <w:basedOn w:val="a0"/>
    <w:uiPriority w:val="99"/>
    <w:unhideWhenUsed/>
    <w:rsid w:val="009D1205"/>
    <w:pPr>
      <w:widowControl/>
      <w:spacing w:before="100" w:beforeAutospacing="1" w:after="100" w:afterAutospacing="1"/>
      <w:jc w:val="left"/>
    </w:pPr>
    <w:rPr>
      <w:rFonts w:ascii="宋体" w:eastAsia="宋体" w:hAnsi="宋体" w:cs="宋体"/>
      <w:kern w:val="0"/>
      <w:sz w:val="24"/>
      <w:szCs w:val="24"/>
    </w:rPr>
  </w:style>
  <w:style w:type="paragraph" w:customStyle="1" w:styleId="12">
    <w:name w:val="正文1"/>
    <w:rsid w:val="009D1205"/>
    <w:pPr>
      <w:jc w:val="both"/>
    </w:pPr>
    <w:rPr>
      <w:rFonts w:ascii="Calibri" w:eastAsia="宋体" w:hAnsi="Calibri" w:cs="Calibri"/>
      <w:szCs w:val="21"/>
    </w:rPr>
  </w:style>
  <w:style w:type="character" w:customStyle="1" w:styleId="fontstyle11">
    <w:name w:val="fontstyle11"/>
    <w:basedOn w:val="a1"/>
    <w:rsid w:val="009D1205"/>
    <w:rPr>
      <w:rFonts w:ascii="KTJ+ZFFFXh-1" w:hAnsi="KTJ+ZFFFXh-1" w:hint="default"/>
      <w:b w:val="0"/>
      <w:bCs w:val="0"/>
      <w:i w:val="0"/>
      <w:iCs w:val="0"/>
      <w:color w:val="231F20"/>
      <w:sz w:val="22"/>
      <w:szCs w:val="22"/>
    </w:rPr>
  </w:style>
  <w:style w:type="character" w:styleId="afb">
    <w:name w:val="Hyperlink"/>
    <w:basedOn w:val="a1"/>
    <w:uiPriority w:val="99"/>
    <w:unhideWhenUsed/>
    <w:rsid w:val="009D1205"/>
    <w:rPr>
      <w:color w:val="0000FF"/>
      <w:u w:val="single"/>
    </w:rPr>
  </w:style>
  <w:style w:type="character" w:customStyle="1" w:styleId="Char10">
    <w:name w:val="批注框文本 Char1"/>
    <w:basedOn w:val="a1"/>
    <w:rsid w:val="009D1205"/>
    <w:rPr>
      <w:sz w:val="18"/>
      <w:szCs w:val="18"/>
    </w:rPr>
  </w:style>
  <w:style w:type="character" w:customStyle="1" w:styleId="Char11">
    <w:name w:val="页眉 Char1"/>
    <w:basedOn w:val="a1"/>
    <w:uiPriority w:val="99"/>
    <w:rsid w:val="009D1205"/>
    <w:rPr>
      <w:sz w:val="18"/>
      <w:szCs w:val="18"/>
    </w:rPr>
  </w:style>
  <w:style w:type="character" w:customStyle="1" w:styleId="Char12">
    <w:name w:val="页脚 Char1"/>
    <w:basedOn w:val="a1"/>
    <w:uiPriority w:val="99"/>
    <w:rsid w:val="009D1205"/>
    <w:rPr>
      <w:sz w:val="18"/>
      <w:szCs w:val="18"/>
    </w:rPr>
  </w:style>
  <w:style w:type="table" w:styleId="afc">
    <w:name w:val="Table Grid"/>
    <w:basedOn w:val="a2"/>
    <w:uiPriority w:val="59"/>
    <w:rsid w:val="009D1205"/>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p3">
    <w:name w:val="sp3"/>
    <w:basedOn w:val="a1"/>
    <w:rsid w:val="009D1205"/>
  </w:style>
  <w:style w:type="paragraph" w:customStyle="1" w:styleId="psj">
    <w:name w:val="psj"/>
    <w:basedOn w:val="a0"/>
    <w:rsid w:val="009D1205"/>
    <w:pPr>
      <w:widowControl/>
      <w:spacing w:before="100" w:beforeAutospacing="1" w:after="100" w:afterAutospacing="1"/>
      <w:jc w:val="left"/>
    </w:pPr>
    <w:rPr>
      <w:rFonts w:ascii="宋体" w:eastAsia="宋体" w:hAnsi="宋体" w:cs="宋体"/>
      <w:kern w:val="0"/>
      <w:sz w:val="24"/>
      <w:szCs w:val="24"/>
    </w:rPr>
  </w:style>
  <w:style w:type="character" w:styleId="afd">
    <w:name w:val="Strong"/>
    <w:basedOn w:val="a1"/>
    <w:uiPriority w:val="22"/>
    <w:qFormat/>
    <w:rsid w:val="009D1205"/>
    <w:rPr>
      <w:b/>
      <w:bCs/>
    </w:rPr>
  </w:style>
  <w:style w:type="character" w:customStyle="1" w:styleId="gray">
    <w:name w:val="gray"/>
    <w:basedOn w:val="a1"/>
    <w:rsid w:val="009D1205"/>
  </w:style>
  <w:style w:type="paragraph" w:styleId="afe">
    <w:name w:val="Document Map"/>
    <w:basedOn w:val="a0"/>
    <w:link w:val="aff"/>
    <w:uiPriority w:val="99"/>
    <w:unhideWhenUsed/>
    <w:rsid w:val="009D1205"/>
    <w:rPr>
      <w:rFonts w:ascii="宋体" w:eastAsia="宋体" w:hAnsi="Times New Roman" w:cs="Times New Roman"/>
      <w:sz w:val="18"/>
      <w:szCs w:val="18"/>
    </w:rPr>
  </w:style>
  <w:style w:type="character" w:customStyle="1" w:styleId="aff">
    <w:name w:val="文档结构图 字符"/>
    <w:basedOn w:val="a1"/>
    <w:link w:val="afe"/>
    <w:uiPriority w:val="99"/>
    <w:rsid w:val="009D1205"/>
    <w:rPr>
      <w:rFonts w:ascii="宋体" w:eastAsia="宋体" w:hAnsi="Times New Roman" w:cs="Times New Roman"/>
      <w:sz w:val="18"/>
      <w:szCs w:val="18"/>
    </w:rPr>
  </w:style>
  <w:style w:type="paragraph" w:customStyle="1" w:styleId="Default">
    <w:name w:val="Default"/>
    <w:rsid w:val="009D1205"/>
    <w:pPr>
      <w:widowControl w:val="0"/>
      <w:autoSpaceDE w:val="0"/>
      <w:autoSpaceDN w:val="0"/>
      <w:adjustRightInd w:val="0"/>
    </w:pPr>
    <w:rPr>
      <w:rFonts w:ascii="仿宋_GB2312" w:hAnsi="仿宋_GB2312" w:cs="仿宋_GB2312"/>
      <w:color w:val="000000"/>
      <w:kern w:val="0"/>
      <w:sz w:val="24"/>
      <w:szCs w:val="24"/>
    </w:rPr>
  </w:style>
  <w:style w:type="character" w:customStyle="1" w:styleId="apple-converted-space">
    <w:name w:val="apple-converted-space"/>
    <w:basedOn w:val="a1"/>
    <w:rsid w:val="009D1205"/>
  </w:style>
  <w:style w:type="character" w:customStyle="1" w:styleId="time">
    <w:name w:val="time"/>
    <w:basedOn w:val="a1"/>
    <w:rsid w:val="009D1205"/>
  </w:style>
  <w:style w:type="paragraph" w:customStyle="1" w:styleId="13">
    <w:name w:val="标题1"/>
    <w:basedOn w:val="1"/>
    <w:next w:val="a0"/>
    <w:qFormat/>
    <w:rsid w:val="009D1205"/>
    <w:pPr>
      <w:widowControl/>
      <w:spacing w:before="340" w:after="330" w:line="578" w:lineRule="auto"/>
      <w:ind w:firstLineChars="200" w:firstLine="440"/>
      <w:jc w:val="left"/>
    </w:pPr>
    <w:rPr>
      <w:rFonts w:ascii="宋体" w:eastAsia="黑体" w:hAnsiTheme="minorHAnsi" w:cs="宋体"/>
      <w:b/>
      <w:bCs/>
      <w:color w:val="auto"/>
      <w:kern w:val="44"/>
      <w:sz w:val="44"/>
      <w:szCs w:val="44"/>
    </w:rPr>
  </w:style>
  <w:style w:type="paragraph" w:customStyle="1" w:styleId="21">
    <w:name w:val="标题2"/>
    <w:basedOn w:val="2"/>
    <w:next w:val="a0"/>
    <w:qFormat/>
    <w:rsid w:val="009D1205"/>
    <w:pPr>
      <w:snapToGrid w:val="0"/>
      <w:spacing w:before="260" w:after="260" w:line="416" w:lineRule="auto"/>
      <w:ind w:firstLineChars="200" w:firstLine="883"/>
    </w:pPr>
    <w:rPr>
      <w:rFonts w:eastAsia="黑体"/>
      <w:b/>
      <w:bCs/>
      <w:color w:val="auto"/>
      <w:kern w:val="0"/>
      <w:sz w:val="32"/>
      <w:szCs w:val="32"/>
    </w:rPr>
  </w:style>
  <w:style w:type="paragraph" w:customStyle="1" w:styleId="31">
    <w:name w:val="标题3"/>
    <w:basedOn w:val="3"/>
    <w:next w:val="a0"/>
    <w:qFormat/>
    <w:rsid w:val="009D1205"/>
    <w:pPr>
      <w:snapToGrid w:val="0"/>
      <w:spacing w:before="260" w:after="260" w:line="416" w:lineRule="auto"/>
      <w:ind w:firstLineChars="200" w:firstLine="643"/>
    </w:pPr>
    <w:rPr>
      <w:rFonts w:ascii="宋体" w:eastAsia="宋体" w:hAnsiTheme="minorHAnsi" w:cs="宋体"/>
      <w:b/>
      <w:bCs/>
      <w:color w:val="auto"/>
      <w:kern w:val="0"/>
      <w:sz w:val="28"/>
    </w:rPr>
  </w:style>
  <w:style w:type="paragraph" w:customStyle="1" w:styleId="41">
    <w:name w:val="标题4"/>
    <w:basedOn w:val="4"/>
    <w:next w:val="a0"/>
    <w:qFormat/>
    <w:rsid w:val="009D1205"/>
    <w:pPr>
      <w:widowControl/>
      <w:spacing w:before="280" w:after="290" w:line="376" w:lineRule="auto"/>
      <w:ind w:firstLineChars="200" w:firstLine="562"/>
      <w:jc w:val="left"/>
    </w:pPr>
    <w:rPr>
      <w:rFonts w:asciiTheme="majorHAnsi" w:eastAsia="宋体" w:hAnsiTheme="majorHAnsi"/>
      <w:b/>
      <w:bCs/>
      <w:color w:val="auto"/>
      <w:kern w:val="0"/>
      <w:sz w:val="24"/>
    </w:rPr>
  </w:style>
  <w:style w:type="paragraph" w:customStyle="1" w:styleId="aff0">
    <w:name w:val="表标题"/>
    <w:basedOn w:val="41"/>
    <w:next w:val="a0"/>
    <w:qFormat/>
    <w:rsid w:val="009D1205"/>
    <w:pPr>
      <w:adjustRightInd w:val="0"/>
      <w:snapToGrid w:val="0"/>
      <w:spacing w:line="377" w:lineRule="auto"/>
      <w:ind w:firstLine="200"/>
      <w:jc w:val="center"/>
      <w:outlineLvl w:val="9"/>
    </w:pPr>
    <w:rPr>
      <w:b w:val="0"/>
      <w:sz w:val="21"/>
    </w:rPr>
  </w:style>
  <w:style w:type="paragraph" w:customStyle="1" w:styleId="aff1">
    <w:name w:val="表格"/>
    <w:basedOn w:val="aff0"/>
    <w:qFormat/>
    <w:rsid w:val="009D1205"/>
    <w:pPr>
      <w:spacing w:line="240" w:lineRule="auto"/>
      <w:ind w:firstLine="420"/>
    </w:pPr>
    <w:rPr>
      <w:sz w:val="18"/>
    </w:rPr>
  </w:style>
  <w:style w:type="paragraph" w:customStyle="1" w:styleId="aff2">
    <w:name w:val="正文标准"/>
    <w:basedOn w:val="a0"/>
    <w:qFormat/>
    <w:rsid w:val="009D1205"/>
    <w:pPr>
      <w:widowControl/>
      <w:spacing w:line="300" w:lineRule="auto"/>
      <w:ind w:firstLineChars="200" w:firstLine="200"/>
      <w:jc w:val="left"/>
    </w:pPr>
    <w:rPr>
      <w:rFonts w:ascii="宋体" w:eastAsia="宋体" w:cs="宋体"/>
      <w:kern w:val="0"/>
      <w:sz w:val="24"/>
    </w:rPr>
  </w:style>
  <w:style w:type="paragraph" w:customStyle="1" w:styleId="42">
    <w:name w:val="4级以下标题"/>
    <w:basedOn w:val="6"/>
    <w:qFormat/>
    <w:rsid w:val="009D1205"/>
    <w:pPr>
      <w:widowControl/>
      <w:spacing w:before="240" w:after="64" w:line="320" w:lineRule="auto"/>
      <w:ind w:firstLineChars="200" w:firstLine="482"/>
      <w:jc w:val="left"/>
    </w:pPr>
    <w:rPr>
      <w:rFonts w:asciiTheme="majorHAnsi" w:eastAsiaTheme="majorEastAsia" w:hAnsiTheme="majorHAnsi"/>
      <w:b w:val="0"/>
      <w:color w:val="auto"/>
      <w:kern w:val="0"/>
      <w:sz w:val="24"/>
      <w:szCs w:val="24"/>
    </w:rPr>
  </w:style>
  <w:style w:type="paragraph" w:customStyle="1" w:styleId="aff3">
    <w:name w:val="图标题"/>
    <w:basedOn w:val="aff4"/>
    <w:qFormat/>
    <w:rsid w:val="009D1205"/>
    <w:pPr>
      <w:ind w:firstLine="480"/>
      <w:jc w:val="center"/>
    </w:pPr>
    <w:rPr>
      <w:sz w:val="21"/>
    </w:rPr>
  </w:style>
  <w:style w:type="paragraph" w:customStyle="1" w:styleId="aff4">
    <w:name w:val="标准正文"/>
    <w:basedOn w:val="a0"/>
    <w:link w:val="Char"/>
    <w:qFormat/>
    <w:rsid w:val="009D1205"/>
    <w:pPr>
      <w:widowControl/>
      <w:adjustRightInd w:val="0"/>
      <w:snapToGrid w:val="0"/>
      <w:spacing w:line="360" w:lineRule="auto"/>
      <w:ind w:firstLineChars="200" w:firstLine="200"/>
      <w:jc w:val="left"/>
    </w:pPr>
    <w:rPr>
      <w:rFonts w:ascii="宋体" w:eastAsia="宋体" w:cs="宋体"/>
      <w:kern w:val="0"/>
      <w:sz w:val="24"/>
    </w:rPr>
  </w:style>
  <w:style w:type="paragraph" w:customStyle="1" w:styleId="14">
    <w:name w:val="标准标题1"/>
    <w:basedOn w:val="aff4"/>
    <w:qFormat/>
    <w:rsid w:val="009D1205"/>
    <w:pPr>
      <w:ind w:firstLine="480"/>
      <w:jc w:val="center"/>
    </w:pPr>
    <w:rPr>
      <w:rFonts w:eastAsia="黑体"/>
      <w:b/>
      <w:sz w:val="44"/>
    </w:rPr>
  </w:style>
  <w:style w:type="paragraph" w:customStyle="1" w:styleId="22">
    <w:name w:val="标准标题2"/>
    <w:basedOn w:val="aff4"/>
    <w:autoRedefine/>
    <w:qFormat/>
    <w:rsid w:val="009D1205"/>
    <w:pPr>
      <w:spacing w:beforeLines="50" w:afterLines="50"/>
      <w:ind w:firstLine="723"/>
      <w:outlineLvl w:val="1"/>
    </w:pPr>
    <w:rPr>
      <w:rFonts w:ascii="Times New Roman" w:eastAsiaTheme="minorEastAsia" w:hAnsi="Times New Roman" w:cs="Times New Roman"/>
      <w:b/>
      <w:sz w:val="36"/>
      <w:szCs w:val="21"/>
    </w:rPr>
  </w:style>
  <w:style w:type="paragraph" w:customStyle="1" w:styleId="32">
    <w:name w:val="标准标题3"/>
    <w:basedOn w:val="31"/>
    <w:qFormat/>
    <w:rsid w:val="009D1205"/>
    <w:pPr>
      <w:widowControl/>
      <w:adjustRightInd w:val="0"/>
      <w:spacing w:beforeLines="50" w:afterLines="50" w:line="360" w:lineRule="auto"/>
      <w:ind w:firstLine="200"/>
      <w:jc w:val="left"/>
    </w:pPr>
    <w:rPr>
      <w:rFonts w:ascii="Times New Roman" w:hAnsi="Times New Roman"/>
    </w:rPr>
  </w:style>
  <w:style w:type="paragraph" w:customStyle="1" w:styleId="43">
    <w:name w:val="标准标题4"/>
    <w:basedOn w:val="32"/>
    <w:qFormat/>
    <w:rsid w:val="009D1205"/>
    <w:pPr>
      <w:outlineLvl w:val="3"/>
    </w:pPr>
    <w:rPr>
      <w:sz w:val="24"/>
    </w:rPr>
  </w:style>
  <w:style w:type="paragraph" w:customStyle="1" w:styleId="aff5">
    <w:name w:val="新图标题"/>
    <w:basedOn w:val="2"/>
    <w:link w:val="Char0"/>
    <w:qFormat/>
    <w:rsid w:val="009D1205"/>
    <w:pPr>
      <w:snapToGrid w:val="0"/>
      <w:spacing w:before="120" w:afterLines="50" w:after="260" w:line="360" w:lineRule="auto"/>
      <w:jc w:val="center"/>
      <w:outlineLvl w:val="9"/>
    </w:pPr>
    <w:rPr>
      <w:rFonts w:ascii="华文中宋" w:eastAsia="华文中宋" w:hAnsi="华文中宋"/>
      <w:bCs/>
      <w:sz w:val="28"/>
      <w:szCs w:val="28"/>
    </w:rPr>
  </w:style>
  <w:style w:type="character" w:customStyle="1" w:styleId="Char0">
    <w:name w:val="新图标题 Char"/>
    <w:basedOn w:val="20"/>
    <w:link w:val="aff5"/>
    <w:rsid w:val="009D1205"/>
    <w:rPr>
      <w:rFonts w:ascii="华文中宋" w:eastAsia="华文中宋" w:hAnsi="华文中宋" w:cstheme="majorBidi"/>
      <w:bCs/>
      <w:color w:val="2F5496" w:themeColor="accent1" w:themeShade="BF"/>
      <w:sz w:val="28"/>
      <w:szCs w:val="28"/>
    </w:rPr>
  </w:style>
  <w:style w:type="paragraph" w:customStyle="1" w:styleId="23">
    <w:name w:val="新图标题2"/>
    <w:basedOn w:val="aff5"/>
    <w:qFormat/>
    <w:rsid w:val="009D1205"/>
    <w:pPr>
      <w:adjustRightInd w:val="0"/>
    </w:pPr>
  </w:style>
  <w:style w:type="paragraph" w:customStyle="1" w:styleId="aff6">
    <w:name w:val="三级标题"/>
    <w:basedOn w:val="aff7"/>
    <w:link w:val="Char2"/>
    <w:qFormat/>
    <w:rsid w:val="009D1205"/>
    <w:pPr>
      <w:outlineLvl w:val="2"/>
    </w:pPr>
  </w:style>
  <w:style w:type="character" w:customStyle="1" w:styleId="Char2">
    <w:name w:val="三级标题 Char"/>
    <w:basedOn w:val="Char3"/>
    <w:link w:val="aff6"/>
    <w:rsid w:val="009D1205"/>
    <w:rPr>
      <w:rFonts w:ascii="仿宋_GB2312" w:eastAsia="仿宋_GB2312" w:hAnsi="Times" w:cs="宋体"/>
      <w:b/>
      <w:bCs/>
      <w:kern w:val="0"/>
      <w:sz w:val="32"/>
      <w:szCs w:val="32"/>
    </w:rPr>
  </w:style>
  <w:style w:type="paragraph" w:customStyle="1" w:styleId="aff7">
    <w:name w:val="二级标题"/>
    <w:basedOn w:val="32"/>
    <w:link w:val="Char3"/>
    <w:qFormat/>
    <w:rsid w:val="009D1205"/>
    <w:pPr>
      <w:spacing w:beforeLines="0" w:afterLines="0"/>
      <w:outlineLvl w:val="1"/>
    </w:pPr>
    <w:rPr>
      <w:rFonts w:ascii="仿宋_GB2312" w:eastAsia="仿宋_GB2312" w:hAnsi="Times"/>
      <w:sz w:val="32"/>
    </w:rPr>
  </w:style>
  <w:style w:type="character" w:customStyle="1" w:styleId="Char3">
    <w:name w:val="二级标题 Char"/>
    <w:basedOn w:val="a1"/>
    <w:link w:val="aff7"/>
    <w:rsid w:val="009D1205"/>
    <w:rPr>
      <w:rFonts w:ascii="仿宋_GB2312" w:eastAsia="仿宋_GB2312" w:hAnsi="Times" w:cs="宋体"/>
      <w:b/>
      <w:bCs/>
      <w:kern w:val="0"/>
      <w:sz w:val="32"/>
      <w:szCs w:val="32"/>
    </w:rPr>
  </w:style>
  <w:style w:type="paragraph" w:customStyle="1" w:styleId="aff8">
    <w:name w:val="一级标题"/>
    <w:basedOn w:val="22"/>
    <w:link w:val="Char4"/>
    <w:qFormat/>
    <w:rsid w:val="009D1205"/>
    <w:pPr>
      <w:spacing w:beforeLines="0" w:afterLines="0"/>
      <w:outlineLvl w:val="0"/>
    </w:pPr>
    <w:rPr>
      <w:rFonts w:ascii="黑体" w:eastAsia="黑体" w:hAnsi="黑体"/>
      <w:b w:val="0"/>
    </w:rPr>
  </w:style>
  <w:style w:type="character" w:customStyle="1" w:styleId="Char4">
    <w:name w:val="一级标题 Char"/>
    <w:basedOn w:val="a1"/>
    <w:link w:val="aff8"/>
    <w:rsid w:val="009D1205"/>
    <w:rPr>
      <w:rFonts w:ascii="黑体" w:eastAsia="黑体" w:hAnsi="黑体" w:cs="Times New Roman"/>
      <w:kern w:val="0"/>
      <w:sz w:val="36"/>
      <w:szCs w:val="21"/>
    </w:rPr>
  </w:style>
  <w:style w:type="paragraph" w:customStyle="1" w:styleId="15">
    <w:name w:val="新标题1"/>
    <w:basedOn w:val="aa"/>
    <w:link w:val="1Char"/>
    <w:qFormat/>
    <w:rsid w:val="009D1205"/>
    <w:pPr>
      <w:adjustRightInd w:val="0"/>
      <w:snapToGrid w:val="0"/>
      <w:spacing w:line="360" w:lineRule="auto"/>
      <w:ind w:left="0" w:firstLineChars="200" w:firstLine="200"/>
      <w:contextualSpacing w:val="0"/>
      <w:jc w:val="center"/>
      <w:outlineLvl w:val="0"/>
    </w:pPr>
    <w:rPr>
      <w:rFonts w:ascii="黑体" w:eastAsia="黑体" w:hAnsi="黑体"/>
      <w:sz w:val="32"/>
      <w:szCs w:val="32"/>
    </w:rPr>
  </w:style>
  <w:style w:type="character" w:customStyle="1" w:styleId="1Char">
    <w:name w:val="新标题1 Char"/>
    <w:link w:val="15"/>
    <w:rsid w:val="009D1205"/>
    <w:rPr>
      <w:rFonts w:ascii="黑体" w:eastAsia="黑体" w:hAnsi="黑体"/>
      <w:sz w:val="32"/>
      <w:szCs w:val="32"/>
    </w:rPr>
  </w:style>
  <w:style w:type="paragraph" w:customStyle="1" w:styleId="24">
    <w:name w:val="新标题2"/>
    <w:basedOn w:val="aa"/>
    <w:link w:val="2Char"/>
    <w:qFormat/>
    <w:rsid w:val="009D1205"/>
    <w:pPr>
      <w:adjustRightInd w:val="0"/>
      <w:snapToGrid w:val="0"/>
      <w:spacing w:line="360" w:lineRule="auto"/>
      <w:ind w:left="0"/>
      <w:contextualSpacing w:val="0"/>
      <w:jc w:val="center"/>
      <w:outlineLvl w:val="1"/>
    </w:pPr>
    <w:rPr>
      <w:rFonts w:ascii="仿宋_GB2312" w:eastAsia="仿宋_GB2312"/>
      <w:b/>
      <w:sz w:val="32"/>
      <w:szCs w:val="32"/>
    </w:rPr>
  </w:style>
  <w:style w:type="character" w:customStyle="1" w:styleId="2Char">
    <w:name w:val="新标题2 Char"/>
    <w:link w:val="24"/>
    <w:rsid w:val="009D1205"/>
    <w:rPr>
      <w:rFonts w:ascii="仿宋_GB2312" w:eastAsia="仿宋_GB2312"/>
      <w:b/>
      <w:sz w:val="32"/>
      <w:szCs w:val="32"/>
    </w:rPr>
  </w:style>
  <w:style w:type="paragraph" w:customStyle="1" w:styleId="a">
    <w:name w:val="新标题一"/>
    <w:basedOn w:val="aa"/>
    <w:link w:val="Char5"/>
    <w:qFormat/>
    <w:rsid w:val="009D1205"/>
    <w:pPr>
      <w:numPr>
        <w:numId w:val="2"/>
      </w:numPr>
      <w:adjustRightInd w:val="0"/>
      <w:snapToGrid w:val="0"/>
      <w:spacing w:line="360" w:lineRule="auto"/>
      <w:ind w:left="0" w:firstLine="1134"/>
      <w:contextualSpacing w:val="0"/>
      <w:outlineLvl w:val="0"/>
    </w:pPr>
    <w:rPr>
      <w:rFonts w:ascii="黑体" w:eastAsia="黑体" w:hAnsi="黑体"/>
      <w:sz w:val="32"/>
      <w:szCs w:val="32"/>
    </w:rPr>
  </w:style>
  <w:style w:type="character" w:customStyle="1" w:styleId="Char5">
    <w:name w:val="新标题一 Char"/>
    <w:basedOn w:val="a1"/>
    <w:link w:val="a"/>
    <w:rsid w:val="009D1205"/>
    <w:rPr>
      <w:rFonts w:ascii="黑体" w:eastAsia="黑体" w:hAnsi="黑体"/>
      <w:sz w:val="32"/>
      <w:szCs w:val="32"/>
    </w:rPr>
  </w:style>
  <w:style w:type="paragraph" w:customStyle="1" w:styleId="aff9">
    <w:name w:val="新标题二"/>
    <w:basedOn w:val="a0"/>
    <w:link w:val="Char6"/>
    <w:qFormat/>
    <w:rsid w:val="009D1205"/>
    <w:pPr>
      <w:adjustRightInd w:val="0"/>
      <w:snapToGrid w:val="0"/>
      <w:spacing w:line="360" w:lineRule="auto"/>
      <w:ind w:firstLineChars="200" w:firstLine="200"/>
      <w:outlineLvl w:val="1"/>
    </w:pPr>
    <w:rPr>
      <w:rFonts w:ascii="仿宋_GB2312" w:eastAsia="仿宋_GB2312" w:hAnsi="Times New Roman"/>
      <w:b/>
      <w:sz w:val="32"/>
      <w:szCs w:val="32"/>
    </w:rPr>
  </w:style>
  <w:style w:type="character" w:customStyle="1" w:styleId="Char6">
    <w:name w:val="新标题二 Char"/>
    <w:basedOn w:val="a1"/>
    <w:link w:val="aff9"/>
    <w:rsid w:val="009D1205"/>
    <w:rPr>
      <w:rFonts w:ascii="仿宋_GB2312" w:eastAsia="仿宋_GB2312" w:hAnsi="Times New Roman"/>
      <w:b/>
      <w:sz w:val="32"/>
      <w:szCs w:val="32"/>
    </w:rPr>
  </w:style>
  <w:style w:type="paragraph" w:customStyle="1" w:styleId="affa">
    <w:name w:val="标准表标题"/>
    <w:basedOn w:val="aff4"/>
    <w:link w:val="Char7"/>
    <w:qFormat/>
    <w:rsid w:val="009D1205"/>
    <w:pPr>
      <w:ind w:firstLine="442"/>
      <w:jc w:val="center"/>
    </w:pPr>
    <w:rPr>
      <w:b/>
      <w:sz w:val="22"/>
    </w:rPr>
  </w:style>
  <w:style w:type="character" w:customStyle="1" w:styleId="Char">
    <w:name w:val="标准正文 Char"/>
    <w:basedOn w:val="a1"/>
    <w:link w:val="aff4"/>
    <w:rsid w:val="009D1205"/>
    <w:rPr>
      <w:rFonts w:ascii="宋体" w:eastAsia="宋体" w:cs="宋体"/>
      <w:kern w:val="0"/>
      <w:sz w:val="24"/>
    </w:rPr>
  </w:style>
  <w:style w:type="character" w:customStyle="1" w:styleId="Char7">
    <w:name w:val="标准表标题 Char"/>
    <w:basedOn w:val="Char"/>
    <w:link w:val="affa"/>
    <w:rsid w:val="009D1205"/>
    <w:rPr>
      <w:rFonts w:ascii="宋体" w:eastAsia="宋体" w:cs="宋体"/>
      <w:b/>
      <w:kern w:val="0"/>
      <w:sz w:val="22"/>
    </w:rPr>
  </w:style>
  <w:style w:type="paragraph" w:customStyle="1" w:styleId="16">
    <w:name w:val="脚注文本1"/>
    <w:basedOn w:val="a0"/>
    <w:next w:val="af7"/>
    <w:uiPriority w:val="99"/>
    <w:semiHidden/>
    <w:unhideWhenUsed/>
    <w:rsid w:val="009D1205"/>
    <w:pPr>
      <w:adjustRightInd w:val="0"/>
      <w:snapToGrid w:val="0"/>
      <w:spacing w:line="360" w:lineRule="auto"/>
      <w:ind w:firstLineChars="200" w:firstLine="200"/>
      <w:jc w:val="left"/>
    </w:pPr>
    <w:rPr>
      <w:rFonts w:ascii="Times New Roman" w:eastAsia="宋体" w:hAnsi="Times New Roman" w:cs="Times New Roman"/>
      <w:sz w:val="18"/>
      <w:szCs w:val="18"/>
    </w:rPr>
  </w:style>
  <w:style w:type="character" w:styleId="affb">
    <w:name w:val="annotation reference"/>
    <w:basedOn w:val="a1"/>
    <w:uiPriority w:val="99"/>
    <w:unhideWhenUsed/>
    <w:rsid w:val="009D1205"/>
    <w:rPr>
      <w:sz w:val="21"/>
      <w:szCs w:val="21"/>
    </w:rPr>
  </w:style>
  <w:style w:type="paragraph" w:styleId="affc">
    <w:name w:val="annotation text"/>
    <w:basedOn w:val="a0"/>
    <w:link w:val="affd"/>
    <w:uiPriority w:val="99"/>
    <w:unhideWhenUsed/>
    <w:rsid w:val="009D1205"/>
    <w:pPr>
      <w:jc w:val="left"/>
    </w:pPr>
    <w:rPr>
      <w:rFonts w:ascii="Calibri" w:eastAsia="宋体" w:hAnsi="Calibri" w:cs="Times New Roman"/>
    </w:rPr>
  </w:style>
  <w:style w:type="character" w:customStyle="1" w:styleId="affd">
    <w:name w:val="批注文字 字符"/>
    <w:basedOn w:val="a1"/>
    <w:link w:val="affc"/>
    <w:uiPriority w:val="99"/>
    <w:rsid w:val="009D1205"/>
    <w:rPr>
      <w:rFonts w:ascii="Calibri" w:eastAsia="宋体" w:hAnsi="Calibri" w:cs="Times New Roman"/>
    </w:rPr>
  </w:style>
  <w:style w:type="paragraph" w:styleId="affe">
    <w:name w:val="annotation subject"/>
    <w:basedOn w:val="affc"/>
    <w:next w:val="affc"/>
    <w:link w:val="afff"/>
    <w:uiPriority w:val="99"/>
    <w:unhideWhenUsed/>
    <w:rsid w:val="009D1205"/>
    <w:rPr>
      <w:b/>
      <w:bCs/>
    </w:rPr>
  </w:style>
  <w:style w:type="character" w:customStyle="1" w:styleId="afff">
    <w:name w:val="批注主题 字符"/>
    <w:basedOn w:val="affd"/>
    <w:link w:val="affe"/>
    <w:uiPriority w:val="99"/>
    <w:rsid w:val="009D1205"/>
    <w:rPr>
      <w:rFonts w:ascii="Calibri" w:eastAsia="宋体" w:hAnsi="Calibri" w:cs="Times New Roman"/>
      <w:b/>
      <w:bCs/>
    </w:rPr>
  </w:style>
  <w:style w:type="paragraph" w:customStyle="1" w:styleId="reader-word-layer">
    <w:name w:val="reader-word-layer"/>
    <w:basedOn w:val="a0"/>
    <w:rsid w:val="009D1205"/>
    <w:pPr>
      <w:widowControl/>
      <w:spacing w:before="100" w:beforeAutospacing="1" w:after="100" w:afterAutospacing="1"/>
      <w:jc w:val="left"/>
    </w:pPr>
    <w:rPr>
      <w:rFonts w:ascii="宋体" w:eastAsia="宋体" w:hAnsi="宋体" w:cs="宋体"/>
      <w:kern w:val="0"/>
      <w:sz w:val="24"/>
      <w:szCs w:val="24"/>
    </w:rPr>
  </w:style>
  <w:style w:type="paragraph" w:customStyle="1" w:styleId="afff0">
    <w:name w:val="普通文字"/>
    <w:basedOn w:val="a0"/>
    <w:next w:val="a0"/>
    <w:uiPriority w:val="99"/>
    <w:rsid w:val="009D1205"/>
    <w:pPr>
      <w:autoSpaceDE w:val="0"/>
      <w:autoSpaceDN w:val="0"/>
      <w:adjustRightInd w:val="0"/>
      <w:jc w:val="left"/>
    </w:pPr>
    <w:rPr>
      <w:rFonts w:ascii="宋体" w:eastAsia="宋体" w:hAnsi="Calibri" w:cs="Times New Roman"/>
      <w:kern w:val="0"/>
      <w:sz w:val="24"/>
      <w:szCs w:val="24"/>
    </w:rPr>
  </w:style>
  <w:style w:type="paragraph" w:customStyle="1" w:styleId="afff1">
    <w:name w:val="正文文字缩进"/>
    <w:basedOn w:val="a0"/>
    <w:next w:val="a0"/>
    <w:uiPriority w:val="99"/>
    <w:rsid w:val="009D1205"/>
    <w:pPr>
      <w:autoSpaceDE w:val="0"/>
      <w:autoSpaceDN w:val="0"/>
      <w:adjustRightInd w:val="0"/>
      <w:jc w:val="left"/>
    </w:pPr>
    <w:rPr>
      <w:rFonts w:ascii="宋体" w:eastAsia="宋体" w:hAnsi="Calibri" w:cs="Times New Roman"/>
      <w:kern w:val="0"/>
      <w:sz w:val="24"/>
      <w:szCs w:val="24"/>
    </w:rPr>
  </w:style>
  <w:style w:type="paragraph" w:customStyle="1" w:styleId="noindent">
    <w:name w:val="noindent"/>
    <w:basedOn w:val="a0"/>
    <w:rsid w:val="009D1205"/>
    <w:pPr>
      <w:widowControl/>
      <w:spacing w:before="100" w:beforeAutospacing="1" w:after="100" w:afterAutospacing="1"/>
      <w:jc w:val="left"/>
    </w:pPr>
    <w:rPr>
      <w:rFonts w:ascii="宋体" w:eastAsia="宋体" w:hAnsi="宋体" w:cs="宋体"/>
      <w:kern w:val="0"/>
      <w:sz w:val="24"/>
      <w:szCs w:val="24"/>
    </w:rPr>
  </w:style>
  <w:style w:type="paragraph" w:styleId="HTML">
    <w:name w:val="HTML Preformatted"/>
    <w:basedOn w:val="a0"/>
    <w:link w:val="HTML0"/>
    <w:uiPriority w:val="99"/>
    <w:unhideWhenUsed/>
    <w:rsid w:val="009D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1"/>
    <w:link w:val="HTML"/>
    <w:uiPriority w:val="99"/>
    <w:rsid w:val="009D1205"/>
    <w:rPr>
      <w:rFonts w:ascii="宋体" w:eastAsia="宋体" w:hAnsi="宋体" w:cs="宋体"/>
      <w:kern w:val="0"/>
      <w:sz w:val="24"/>
      <w:szCs w:val="24"/>
    </w:rPr>
  </w:style>
  <w:style w:type="character" w:styleId="afff2">
    <w:name w:val="Emphasis"/>
    <w:basedOn w:val="a1"/>
    <w:uiPriority w:val="20"/>
    <w:qFormat/>
    <w:rsid w:val="009D1205"/>
    <w:rPr>
      <w:i/>
      <w:iCs/>
    </w:rPr>
  </w:style>
  <w:style w:type="character" w:customStyle="1" w:styleId="active">
    <w:name w:val="active"/>
    <w:basedOn w:val="a1"/>
    <w:rsid w:val="009D1205"/>
    <w:rPr>
      <w:color w:val="E60000"/>
      <w:sz w:val="21"/>
      <w:szCs w:val="21"/>
    </w:rPr>
  </w:style>
  <w:style w:type="character" w:customStyle="1" w:styleId="spanleft">
    <w:name w:val="spanleft"/>
    <w:basedOn w:val="a1"/>
    <w:rsid w:val="009D1205"/>
  </w:style>
  <w:style w:type="character" w:styleId="afff3">
    <w:name w:val="FollowedHyperlink"/>
    <w:basedOn w:val="a1"/>
    <w:uiPriority w:val="99"/>
    <w:unhideWhenUsed/>
    <w:rsid w:val="009D1205"/>
    <w:rPr>
      <w:color w:val="000000"/>
      <w:sz w:val="18"/>
      <w:szCs w:val="18"/>
      <w:u w:val="none"/>
    </w:rPr>
  </w:style>
  <w:style w:type="paragraph" w:styleId="TOC5">
    <w:name w:val="toc 5"/>
    <w:basedOn w:val="a0"/>
    <w:next w:val="a0"/>
    <w:unhideWhenUsed/>
    <w:rsid w:val="009D1205"/>
    <w:pPr>
      <w:ind w:leftChars="800" w:left="1680"/>
    </w:pPr>
    <w:rPr>
      <w:rFonts w:ascii="Calibri" w:eastAsia="宋体" w:hAnsi="Calibri" w:cs="黑体"/>
    </w:rPr>
  </w:style>
  <w:style w:type="paragraph" w:customStyle="1" w:styleId="17">
    <w:name w:val="列出段落1"/>
    <w:basedOn w:val="a0"/>
    <w:rsid w:val="009D1205"/>
    <w:pPr>
      <w:ind w:firstLine="420"/>
    </w:pPr>
    <w:rPr>
      <w:rFonts w:ascii="Calibri" w:eastAsia="宋体" w:hAnsi="Calibri" w:cs="黑体"/>
    </w:rPr>
  </w:style>
  <w:style w:type="paragraph" w:styleId="TOC1">
    <w:name w:val="toc 1"/>
    <w:basedOn w:val="a0"/>
    <w:next w:val="a0"/>
    <w:uiPriority w:val="39"/>
    <w:unhideWhenUsed/>
    <w:qFormat/>
    <w:rsid w:val="009D1205"/>
    <w:rPr>
      <w:rFonts w:ascii="Calibri" w:eastAsia="宋体" w:hAnsi="Calibri" w:cs="黑体"/>
    </w:rPr>
  </w:style>
  <w:style w:type="paragraph" w:styleId="TOC8">
    <w:name w:val="toc 8"/>
    <w:basedOn w:val="a0"/>
    <w:next w:val="a0"/>
    <w:unhideWhenUsed/>
    <w:rsid w:val="009D1205"/>
    <w:pPr>
      <w:ind w:leftChars="1400" w:left="2940"/>
    </w:pPr>
    <w:rPr>
      <w:rFonts w:ascii="Calibri" w:eastAsia="宋体" w:hAnsi="Calibri" w:cs="黑体"/>
    </w:rPr>
  </w:style>
  <w:style w:type="paragraph" w:styleId="TOC4">
    <w:name w:val="toc 4"/>
    <w:basedOn w:val="a0"/>
    <w:next w:val="a0"/>
    <w:unhideWhenUsed/>
    <w:rsid w:val="009D1205"/>
    <w:pPr>
      <w:ind w:leftChars="600" w:left="1260"/>
    </w:pPr>
    <w:rPr>
      <w:rFonts w:ascii="Calibri" w:eastAsia="宋体" w:hAnsi="Calibri" w:cs="黑体"/>
    </w:rPr>
  </w:style>
  <w:style w:type="paragraph" w:styleId="TOC3">
    <w:name w:val="toc 3"/>
    <w:basedOn w:val="a0"/>
    <w:next w:val="a0"/>
    <w:uiPriority w:val="39"/>
    <w:unhideWhenUsed/>
    <w:qFormat/>
    <w:rsid w:val="009D1205"/>
    <w:pPr>
      <w:ind w:leftChars="400" w:left="840"/>
    </w:pPr>
    <w:rPr>
      <w:rFonts w:ascii="Calibri" w:eastAsia="宋体" w:hAnsi="Calibri" w:cs="黑体"/>
    </w:rPr>
  </w:style>
  <w:style w:type="paragraph" w:styleId="TOC7">
    <w:name w:val="toc 7"/>
    <w:basedOn w:val="a0"/>
    <w:next w:val="a0"/>
    <w:unhideWhenUsed/>
    <w:rsid w:val="009D1205"/>
    <w:pPr>
      <w:ind w:leftChars="1200" w:left="2520"/>
    </w:pPr>
    <w:rPr>
      <w:rFonts w:ascii="Calibri" w:eastAsia="宋体" w:hAnsi="Calibri" w:cs="黑体"/>
    </w:rPr>
  </w:style>
  <w:style w:type="paragraph" w:styleId="TOC2">
    <w:name w:val="toc 2"/>
    <w:basedOn w:val="a0"/>
    <w:next w:val="a0"/>
    <w:uiPriority w:val="39"/>
    <w:unhideWhenUsed/>
    <w:qFormat/>
    <w:rsid w:val="009D1205"/>
    <w:pPr>
      <w:ind w:leftChars="200" w:left="420"/>
    </w:pPr>
    <w:rPr>
      <w:rFonts w:ascii="Calibri" w:eastAsia="宋体" w:hAnsi="Calibri" w:cs="黑体"/>
    </w:rPr>
  </w:style>
  <w:style w:type="paragraph" w:styleId="TOC9">
    <w:name w:val="toc 9"/>
    <w:basedOn w:val="a0"/>
    <w:next w:val="a0"/>
    <w:unhideWhenUsed/>
    <w:rsid w:val="009D1205"/>
    <w:pPr>
      <w:ind w:leftChars="1600" w:left="3360"/>
    </w:pPr>
    <w:rPr>
      <w:rFonts w:ascii="Calibri" w:eastAsia="宋体" w:hAnsi="Calibri" w:cs="黑体"/>
    </w:rPr>
  </w:style>
  <w:style w:type="paragraph" w:styleId="TOC6">
    <w:name w:val="toc 6"/>
    <w:basedOn w:val="a0"/>
    <w:next w:val="a0"/>
    <w:unhideWhenUsed/>
    <w:rsid w:val="009D1205"/>
    <w:pPr>
      <w:ind w:leftChars="1000" w:left="2100"/>
    </w:pPr>
    <w:rPr>
      <w:rFonts w:ascii="Calibri" w:eastAsia="宋体" w:hAnsi="Calibri" w:cs="黑体"/>
    </w:rPr>
  </w:style>
  <w:style w:type="paragraph" w:styleId="z-">
    <w:name w:val="HTML Top of Form"/>
    <w:basedOn w:val="a0"/>
    <w:next w:val="a0"/>
    <w:link w:val="z-0"/>
    <w:rsid w:val="009D1205"/>
    <w:pPr>
      <w:pBdr>
        <w:bottom w:val="single" w:sz="6" w:space="1" w:color="auto"/>
      </w:pBdr>
      <w:jc w:val="center"/>
    </w:pPr>
    <w:rPr>
      <w:rFonts w:ascii="Arial" w:eastAsia="宋体" w:hAnsi="Calibri" w:cs="黑体"/>
      <w:vanish/>
      <w:sz w:val="16"/>
    </w:rPr>
  </w:style>
  <w:style w:type="character" w:customStyle="1" w:styleId="z-0">
    <w:name w:val="z-窗体顶端 字符"/>
    <w:basedOn w:val="a1"/>
    <w:link w:val="z-"/>
    <w:rsid w:val="009D1205"/>
    <w:rPr>
      <w:rFonts w:ascii="Arial" w:eastAsia="宋体" w:hAnsi="Calibri" w:cs="黑体"/>
      <w:vanish/>
      <w:sz w:val="16"/>
    </w:rPr>
  </w:style>
  <w:style w:type="paragraph" w:styleId="z-1">
    <w:name w:val="HTML Bottom of Form"/>
    <w:basedOn w:val="a0"/>
    <w:next w:val="a0"/>
    <w:link w:val="z-2"/>
    <w:rsid w:val="009D1205"/>
    <w:pPr>
      <w:pBdr>
        <w:top w:val="single" w:sz="6" w:space="1" w:color="auto"/>
      </w:pBdr>
      <w:jc w:val="center"/>
    </w:pPr>
    <w:rPr>
      <w:rFonts w:ascii="Arial" w:eastAsia="宋体" w:hAnsi="Calibri" w:cs="黑体"/>
      <w:vanish/>
      <w:sz w:val="16"/>
    </w:rPr>
  </w:style>
  <w:style w:type="character" w:customStyle="1" w:styleId="z-2">
    <w:name w:val="z-窗体底端 字符"/>
    <w:basedOn w:val="a1"/>
    <w:link w:val="z-1"/>
    <w:rsid w:val="009D1205"/>
    <w:rPr>
      <w:rFonts w:ascii="Arial" w:eastAsia="宋体" w:hAnsi="Calibri" w:cs="黑体"/>
      <w:vanish/>
      <w:sz w:val="16"/>
    </w:rPr>
  </w:style>
  <w:style w:type="character" w:customStyle="1" w:styleId="nrx12a">
    <w:name w:val="nr_x_12_a"/>
    <w:rsid w:val="009D1205"/>
  </w:style>
  <w:style w:type="character" w:customStyle="1" w:styleId="WW8Num1z0">
    <w:name w:val="WW8Num1z0"/>
    <w:rsid w:val="009D1205"/>
    <w:rPr>
      <w:rFonts w:cs="Times New Roman"/>
    </w:rPr>
  </w:style>
  <w:style w:type="character" w:customStyle="1" w:styleId="WW8Num2z0">
    <w:name w:val="WW8Num2z0"/>
    <w:rsid w:val="009D1205"/>
  </w:style>
  <w:style w:type="character" w:customStyle="1" w:styleId="WW8Num3z0">
    <w:name w:val="WW8Num3z0"/>
    <w:rsid w:val="009D1205"/>
    <w:rPr>
      <w:rFonts w:cs="Times New Roman"/>
    </w:rPr>
  </w:style>
  <w:style w:type="character" w:customStyle="1" w:styleId="WW8Num4z0">
    <w:name w:val="WW8Num4z0"/>
    <w:rsid w:val="009D1205"/>
    <w:rPr>
      <w:rFonts w:cs="Times New Roman"/>
    </w:rPr>
  </w:style>
  <w:style w:type="character" w:customStyle="1" w:styleId="WW8Num4z1">
    <w:name w:val="WW8Num4z1"/>
    <w:rsid w:val="009D1205"/>
  </w:style>
  <w:style w:type="character" w:customStyle="1" w:styleId="WW8Num4z2">
    <w:name w:val="WW8Num4z2"/>
    <w:rsid w:val="009D1205"/>
  </w:style>
  <w:style w:type="character" w:customStyle="1" w:styleId="WW8Num4z3">
    <w:name w:val="WW8Num4z3"/>
    <w:rsid w:val="009D1205"/>
  </w:style>
  <w:style w:type="character" w:customStyle="1" w:styleId="WW8Num4z4">
    <w:name w:val="WW8Num4z4"/>
    <w:rsid w:val="009D1205"/>
  </w:style>
  <w:style w:type="character" w:customStyle="1" w:styleId="WW8Num4z5">
    <w:name w:val="WW8Num4z5"/>
    <w:rsid w:val="009D1205"/>
  </w:style>
  <w:style w:type="character" w:customStyle="1" w:styleId="WW8Num4z6">
    <w:name w:val="WW8Num4z6"/>
    <w:rsid w:val="009D1205"/>
  </w:style>
  <w:style w:type="character" w:customStyle="1" w:styleId="WW8Num4z7">
    <w:name w:val="WW8Num4z7"/>
    <w:rsid w:val="009D1205"/>
  </w:style>
  <w:style w:type="character" w:customStyle="1" w:styleId="WW8Num4z8">
    <w:name w:val="WW8Num4z8"/>
    <w:rsid w:val="009D1205"/>
  </w:style>
  <w:style w:type="character" w:customStyle="1" w:styleId="WW8Num2z1">
    <w:name w:val="WW8Num2z1"/>
    <w:rsid w:val="009D1205"/>
    <w:rPr>
      <w:rFonts w:cs="Times New Roman"/>
    </w:rPr>
  </w:style>
  <w:style w:type="character" w:customStyle="1" w:styleId="WW8Num3z1">
    <w:name w:val="WW8Num3z1"/>
    <w:rsid w:val="009D1205"/>
    <w:rPr>
      <w:rFonts w:cs="Times New Roman"/>
    </w:rPr>
  </w:style>
  <w:style w:type="character" w:customStyle="1" w:styleId="WW8Num5z0">
    <w:name w:val="WW8Num5z0"/>
    <w:rsid w:val="009D1205"/>
    <w:rPr>
      <w:rFonts w:cs="Times New Roman"/>
    </w:rPr>
  </w:style>
  <w:style w:type="character" w:customStyle="1" w:styleId="WW-">
    <w:name w:val="WW-默认段落字体"/>
    <w:rsid w:val="009D1205"/>
  </w:style>
  <w:style w:type="paragraph" w:styleId="afff4">
    <w:name w:val="Body Text"/>
    <w:basedOn w:val="a0"/>
    <w:link w:val="afff5"/>
    <w:rsid w:val="009D1205"/>
    <w:pPr>
      <w:suppressAutoHyphens/>
      <w:spacing w:after="120"/>
    </w:pPr>
    <w:rPr>
      <w:rFonts w:ascii="Calibri" w:eastAsia="宋体" w:hAnsi="Calibri" w:cs="Calibri"/>
      <w:kern w:val="1"/>
      <w:szCs w:val="21"/>
    </w:rPr>
  </w:style>
  <w:style w:type="character" w:customStyle="1" w:styleId="afff5">
    <w:name w:val="正文文本 字符"/>
    <w:basedOn w:val="a1"/>
    <w:link w:val="afff4"/>
    <w:rsid w:val="009D1205"/>
    <w:rPr>
      <w:rFonts w:ascii="Calibri" w:eastAsia="宋体" w:hAnsi="Calibri" w:cs="Calibri"/>
      <w:kern w:val="1"/>
      <w:szCs w:val="21"/>
    </w:rPr>
  </w:style>
  <w:style w:type="paragraph" w:styleId="afff6">
    <w:name w:val="List"/>
    <w:basedOn w:val="afff4"/>
    <w:rsid w:val="009D1205"/>
    <w:rPr>
      <w:rFonts w:cs="Mangal"/>
    </w:rPr>
  </w:style>
  <w:style w:type="paragraph" w:styleId="afff7">
    <w:name w:val="caption"/>
    <w:basedOn w:val="a0"/>
    <w:qFormat/>
    <w:rsid w:val="009D1205"/>
    <w:pPr>
      <w:suppressLineNumbers/>
      <w:suppressAutoHyphens/>
      <w:spacing w:before="120" w:after="120"/>
    </w:pPr>
    <w:rPr>
      <w:rFonts w:ascii="Calibri" w:eastAsia="宋体" w:hAnsi="Calibri" w:cs="Mangal"/>
      <w:i/>
      <w:iCs/>
      <w:kern w:val="1"/>
      <w:sz w:val="24"/>
      <w:szCs w:val="24"/>
    </w:rPr>
  </w:style>
  <w:style w:type="paragraph" w:customStyle="1" w:styleId="afff8">
    <w:name w:val="目录"/>
    <w:basedOn w:val="a0"/>
    <w:rsid w:val="009D1205"/>
    <w:pPr>
      <w:suppressLineNumbers/>
      <w:suppressAutoHyphens/>
    </w:pPr>
    <w:rPr>
      <w:rFonts w:ascii="Calibri" w:eastAsia="宋体" w:hAnsi="Calibri" w:cs="Mangal"/>
      <w:kern w:val="1"/>
      <w:szCs w:val="21"/>
    </w:rPr>
  </w:style>
  <w:style w:type="paragraph" w:customStyle="1" w:styleId="25">
    <w:name w:val="列出段落2"/>
    <w:basedOn w:val="a0"/>
    <w:rsid w:val="009D1205"/>
    <w:pPr>
      <w:suppressAutoHyphens/>
      <w:ind w:firstLine="420"/>
    </w:pPr>
    <w:rPr>
      <w:rFonts w:ascii="Calibri" w:eastAsia="宋体" w:hAnsi="Calibri" w:cs="Calibri"/>
      <w:kern w:val="1"/>
      <w:szCs w:val="21"/>
    </w:rPr>
  </w:style>
  <w:style w:type="character" w:customStyle="1" w:styleId="Char13">
    <w:name w:val="批注文字 Char1"/>
    <w:rsid w:val="009D1205"/>
    <w:rPr>
      <w:rFonts w:cs="Calibri"/>
      <w:kern w:val="1"/>
      <w:sz w:val="21"/>
      <w:szCs w:val="21"/>
    </w:rPr>
  </w:style>
  <w:style w:type="character" w:customStyle="1" w:styleId="Char14">
    <w:name w:val="批注主题 Char1"/>
    <w:rsid w:val="009D1205"/>
    <w:rPr>
      <w:rFonts w:cs="Calibri"/>
      <w:b/>
      <w:bCs/>
      <w:kern w:val="1"/>
      <w:sz w:val="21"/>
      <w:szCs w:val="21"/>
    </w:rPr>
  </w:style>
  <w:style w:type="paragraph" w:customStyle="1" w:styleId="0256">
    <w:name w:val="样式 仿宋 四号 加粗 左侧:  0.25 厘米 段后: 6 磅"/>
    <w:basedOn w:val="a0"/>
    <w:rsid w:val="009D1205"/>
    <w:pPr>
      <w:suppressAutoHyphens/>
      <w:spacing w:after="120"/>
      <w:ind w:left="142"/>
    </w:pPr>
    <w:rPr>
      <w:rFonts w:ascii="仿宋" w:eastAsia="华文楷体" w:hAnsi="仿宋" w:cs="仿宋"/>
      <w:b/>
      <w:bCs/>
      <w:kern w:val="1"/>
      <w:sz w:val="30"/>
      <w:szCs w:val="30"/>
    </w:rPr>
  </w:style>
  <w:style w:type="paragraph" w:customStyle="1" w:styleId="cjk">
    <w:name w:val="cjk"/>
    <w:basedOn w:val="a0"/>
    <w:rsid w:val="009D1205"/>
    <w:pPr>
      <w:widowControl/>
      <w:suppressAutoHyphens/>
      <w:spacing w:before="280" w:after="119"/>
      <w:jc w:val="left"/>
    </w:pPr>
    <w:rPr>
      <w:rFonts w:ascii="宋体" w:eastAsia="宋体" w:hAnsi="宋体" w:cs="宋体"/>
      <w:color w:val="000000"/>
      <w:kern w:val="1"/>
      <w:sz w:val="24"/>
      <w:szCs w:val="24"/>
    </w:rPr>
  </w:style>
  <w:style w:type="paragraph" w:customStyle="1" w:styleId="afff9">
    <w:name w:val="框架内容"/>
    <w:basedOn w:val="a0"/>
    <w:rsid w:val="009D1205"/>
    <w:pPr>
      <w:suppressAutoHyphens/>
    </w:pPr>
    <w:rPr>
      <w:rFonts w:ascii="Calibri" w:eastAsia="宋体" w:hAnsi="Calibri" w:cs="Calibri"/>
      <w:kern w:val="1"/>
      <w:szCs w:val="21"/>
    </w:rPr>
  </w:style>
  <w:style w:type="paragraph" w:customStyle="1" w:styleId="afffa">
    <w:name w:val="表格内容"/>
    <w:basedOn w:val="a0"/>
    <w:rsid w:val="009D1205"/>
    <w:pPr>
      <w:suppressLineNumbers/>
      <w:suppressAutoHyphens/>
    </w:pPr>
    <w:rPr>
      <w:rFonts w:ascii="Calibri" w:eastAsia="宋体" w:hAnsi="Calibri" w:cs="Calibri"/>
      <w:kern w:val="1"/>
      <w:szCs w:val="21"/>
    </w:rPr>
  </w:style>
  <w:style w:type="paragraph" w:customStyle="1" w:styleId="afffb">
    <w:name w:val="表格标题"/>
    <w:basedOn w:val="afffa"/>
    <w:rsid w:val="009D1205"/>
    <w:pPr>
      <w:jc w:val="center"/>
    </w:pPr>
    <w:rPr>
      <w:b/>
      <w:bCs/>
    </w:rPr>
  </w:style>
  <w:style w:type="character" w:styleId="afffc">
    <w:name w:val="page number"/>
    <w:rsid w:val="009D1205"/>
  </w:style>
  <w:style w:type="numbering" w:customStyle="1" w:styleId="18">
    <w:name w:val="无列表1"/>
    <w:next w:val="a3"/>
    <w:uiPriority w:val="99"/>
    <w:semiHidden/>
    <w:unhideWhenUsed/>
    <w:rsid w:val="009D1205"/>
  </w:style>
  <w:style w:type="character" w:customStyle="1" w:styleId="hei11">
    <w:name w:val="hei_11"/>
    <w:rsid w:val="009D1205"/>
    <w:rPr>
      <w:rFonts w:ascii="ˎ̥" w:hAnsi="ˎ̥" w:hint="default"/>
      <w:b w:val="0"/>
      <w:bCs w:val="0"/>
      <w:color w:val="000000"/>
      <w:sz w:val="18"/>
      <w:szCs w:val="18"/>
    </w:rPr>
  </w:style>
  <w:style w:type="table" w:styleId="afffd">
    <w:name w:val="Table Contemporary"/>
    <w:basedOn w:val="a2"/>
    <w:rsid w:val="009D1205"/>
    <w:pPr>
      <w:widowControl w:val="0"/>
      <w:jc w:val="both"/>
    </w:pPr>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arCharCharChar">
    <w:name w:val="Char Char Char Char"/>
    <w:basedOn w:val="a0"/>
    <w:rsid w:val="009D1205"/>
    <w:pPr>
      <w:tabs>
        <w:tab w:val="left" w:pos="360"/>
      </w:tabs>
    </w:pPr>
    <w:rPr>
      <w:rFonts w:ascii="Times New Roman" w:eastAsia="宋体" w:hAnsi="Times New Roman" w:cs="Times New Roman"/>
      <w:szCs w:val="20"/>
    </w:rPr>
  </w:style>
  <w:style w:type="character" w:customStyle="1" w:styleId="CharChar1">
    <w:name w:val="Char Char1"/>
    <w:semiHidden/>
    <w:rsid w:val="009D1205"/>
    <w:rPr>
      <w:rFonts w:ascii="Calibri" w:eastAsia="宋体" w:hAnsi="Calibri"/>
      <w:kern w:val="2"/>
      <w:sz w:val="18"/>
      <w:szCs w:val="18"/>
      <w:lang w:val="en-US" w:eastAsia="zh-CN" w:bidi="ar-SA"/>
    </w:rPr>
  </w:style>
  <w:style w:type="paragraph" w:customStyle="1" w:styleId="CharCharCharCharCharCharChar">
    <w:name w:val="Char Char Char Char Char Char Char"/>
    <w:basedOn w:val="a0"/>
    <w:autoRedefine/>
    <w:rsid w:val="009D1205"/>
    <w:pPr>
      <w:tabs>
        <w:tab w:val="num" w:pos="360"/>
      </w:tabs>
    </w:pPr>
    <w:rPr>
      <w:rFonts w:ascii="Times New Roman" w:eastAsia="宋体" w:hAnsi="Times New Roman" w:cs="Times New Roman"/>
      <w:sz w:val="24"/>
      <w:szCs w:val="24"/>
    </w:rPr>
  </w:style>
  <w:style w:type="paragraph" w:styleId="afffe">
    <w:name w:val="No Spacing"/>
    <w:link w:val="affff"/>
    <w:uiPriority w:val="1"/>
    <w:qFormat/>
    <w:rsid w:val="009D1205"/>
    <w:rPr>
      <w:rFonts w:ascii="Calibri" w:eastAsia="宋体" w:hAnsi="Calibri" w:cs="Times New Roman"/>
      <w:kern w:val="0"/>
      <w:sz w:val="22"/>
    </w:rPr>
  </w:style>
  <w:style w:type="character" w:customStyle="1" w:styleId="affff">
    <w:name w:val="无间隔 字符"/>
    <w:link w:val="afffe"/>
    <w:uiPriority w:val="1"/>
    <w:rsid w:val="009D1205"/>
    <w:rPr>
      <w:rFonts w:ascii="Calibri" w:eastAsia="宋体" w:hAnsi="Calibri" w:cs="Times New Roman"/>
      <w:kern w:val="0"/>
      <w:sz w:val="22"/>
    </w:rPr>
  </w:style>
  <w:style w:type="character" w:customStyle="1" w:styleId="txtcontent11">
    <w:name w:val="txtcontent11"/>
    <w:rsid w:val="009D1205"/>
    <w:rPr>
      <w:rFonts w:ascii="ˎ̥" w:hAnsi="ˎ̥" w:hint="default"/>
      <w:b w:val="0"/>
      <w:bCs w:val="0"/>
      <w:color w:val="000000"/>
      <w:sz w:val="21"/>
      <w:szCs w:val="21"/>
    </w:rPr>
  </w:style>
  <w:style w:type="paragraph" w:customStyle="1" w:styleId="Char8">
    <w:name w:val="Char"/>
    <w:basedOn w:val="a0"/>
    <w:rsid w:val="009D1205"/>
    <w:rPr>
      <w:rFonts w:ascii="Tahoma" w:eastAsia="宋体" w:hAnsi="Tahoma" w:cs="Times New Roman"/>
      <w:sz w:val="24"/>
      <w:szCs w:val="20"/>
    </w:rPr>
  </w:style>
  <w:style w:type="paragraph" w:styleId="affff0">
    <w:name w:val="endnote text"/>
    <w:basedOn w:val="a0"/>
    <w:link w:val="affff1"/>
    <w:rsid w:val="009D1205"/>
    <w:pPr>
      <w:snapToGrid w:val="0"/>
      <w:spacing w:line="360" w:lineRule="auto"/>
      <w:ind w:firstLineChars="200" w:firstLine="200"/>
      <w:jc w:val="left"/>
    </w:pPr>
    <w:rPr>
      <w:rFonts w:ascii="Calibri" w:eastAsia="宋体" w:hAnsi="Calibri" w:cs="Times New Roman"/>
      <w:sz w:val="24"/>
    </w:rPr>
  </w:style>
  <w:style w:type="character" w:customStyle="1" w:styleId="affff1">
    <w:name w:val="尾注文本 字符"/>
    <w:basedOn w:val="a1"/>
    <w:link w:val="affff0"/>
    <w:rsid w:val="009D1205"/>
    <w:rPr>
      <w:rFonts w:ascii="Calibri" w:eastAsia="宋体" w:hAnsi="Calibri" w:cs="Times New Roman"/>
      <w:sz w:val="24"/>
    </w:rPr>
  </w:style>
  <w:style w:type="character" w:styleId="affff2">
    <w:name w:val="endnote reference"/>
    <w:rsid w:val="009D1205"/>
    <w:rPr>
      <w:vertAlign w:val="superscript"/>
    </w:rPr>
  </w:style>
  <w:style w:type="table" w:customStyle="1" w:styleId="19">
    <w:name w:val="浅色底纹1"/>
    <w:basedOn w:val="a2"/>
    <w:uiPriority w:val="60"/>
    <w:rsid w:val="009D1205"/>
    <w:rPr>
      <w:rFonts w:ascii="Times New Roman" w:eastAsia="宋体" w:hAnsi="Times New Roman" w:cs="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
    <w:name w:val="TOC Heading"/>
    <w:basedOn w:val="1"/>
    <w:next w:val="a0"/>
    <w:uiPriority w:val="39"/>
    <w:semiHidden/>
    <w:unhideWhenUsed/>
    <w:qFormat/>
    <w:rsid w:val="009D1205"/>
    <w:pPr>
      <w:spacing w:before="340" w:after="330" w:line="578" w:lineRule="auto"/>
      <w:outlineLvl w:val="9"/>
    </w:pPr>
    <w:rPr>
      <w:rFonts w:asciiTheme="minorHAnsi" w:eastAsiaTheme="minorEastAsia" w:hAnsiTheme="minorHAnsi" w:cstheme="minorBidi"/>
      <w:b/>
      <w:bCs/>
      <w:color w:val="auto"/>
      <w:kern w:val="44"/>
      <w:sz w:val="44"/>
      <w:szCs w:val="44"/>
    </w:rPr>
  </w:style>
  <w:style w:type="character" w:styleId="affff3">
    <w:name w:val="Placeholder Text"/>
    <w:basedOn w:val="a1"/>
    <w:uiPriority w:val="99"/>
    <w:semiHidden/>
    <w:rsid w:val="009D1205"/>
    <w:rPr>
      <w:color w:val="808080"/>
    </w:rPr>
  </w:style>
  <w:style w:type="paragraph" w:styleId="26">
    <w:name w:val="Body Text Indent 2"/>
    <w:basedOn w:val="a0"/>
    <w:link w:val="27"/>
    <w:rsid w:val="009D1205"/>
    <w:pPr>
      <w:spacing w:line="520" w:lineRule="exact"/>
      <w:ind w:firstLine="588"/>
    </w:pPr>
    <w:rPr>
      <w:rFonts w:ascii="Times New Roman" w:eastAsia="仿宋_GB2312" w:hAnsi="Times New Roman" w:cs="Times New Roman"/>
      <w:sz w:val="30"/>
      <w:szCs w:val="24"/>
    </w:rPr>
  </w:style>
  <w:style w:type="character" w:customStyle="1" w:styleId="27">
    <w:name w:val="正文文本缩进 2 字符"/>
    <w:basedOn w:val="a1"/>
    <w:link w:val="26"/>
    <w:rsid w:val="009D1205"/>
    <w:rPr>
      <w:rFonts w:ascii="Times New Roman" w:eastAsia="仿宋_GB2312" w:hAnsi="Times New Roman" w:cs="Times New Roman"/>
      <w:sz w:val="30"/>
      <w:szCs w:val="24"/>
    </w:rPr>
  </w:style>
  <w:style w:type="paragraph" w:customStyle="1" w:styleId="DisplayEquationAurora">
    <w:name w:val="Display Equation (Aurora)"/>
    <w:basedOn w:val="a0"/>
    <w:link w:val="DisplayEquationAuroraChar"/>
    <w:rsid w:val="009D1205"/>
    <w:pPr>
      <w:tabs>
        <w:tab w:val="center" w:pos="4153"/>
        <w:tab w:val="right" w:pos="8306"/>
      </w:tabs>
      <w:ind w:firstLineChars="200" w:firstLine="420"/>
    </w:pPr>
    <w:rPr>
      <w:rFonts w:ascii="Calibri" w:eastAsia="宋体" w:hAnsi="Calibri" w:cs="Times New Roman"/>
    </w:rPr>
  </w:style>
  <w:style w:type="character" w:customStyle="1" w:styleId="DisplayEquationAuroraChar">
    <w:name w:val="Display Equation (Aurora) Char"/>
    <w:link w:val="DisplayEquationAurora"/>
    <w:rsid w:val="009D1205"/>
    <w:rPr>
      <w:rFonts w:ascii="Calibri" w:eastAsia="宋体" w:hAnsi="Calibri" w:cs="Times New Roman"/>
    </w:rPr>
  </w:style>
  <w:style w:type="character" w:customStyle="1" w:styleId="SectionBreakAurora">
    <w:name w:val="Section Break (Aurora)"/>
    <w:rsid w:val="009D1205"/>
    <w:rPr>
      <w:vanish/>
      <w:color w:val="800080"/>
    </w:rPr>
  </w:style>
  <w:style w:type="character" w:customStyle="1" w:styleId="fontstyle31">
    <w:name w:val="fontstyle31"/>
    <w:basedOn w:val="a1"/>
    <w:rsid w:val="009D1205"/>
    <w:rPr>
      <w:rFonts w:ascii="E-BZ+ZJLHsH-1" w:hAnsi="E-BZ+ZJLHsH-1" w:hint="default"/>
      <w:b w:val="0"/>
      <w:bCs w:val="0"/>
      <w:i w:val="0"/>
      <w:iCs w:val="0"/>
      <w:color w:val="000000"/>
      <w:sz w:val="22"/>
      <w:szCs w:val="22"/>
    </w:rPr>
  </w:style>
  <w:style w:type="paragraph" w:styleId="affff4">
    <w:name w:val="Body Text Indent"/>
    <w:basedOn w:val="a0"/>
    <w:link w:val="affff5"/>
    <w:uiPriority w:val="99"/>
    <w:semiHidden/>
    <w:unhideWhenUsed/>
    <w:rsid w:val="009D1205"/>
    <w:pPr>
      <w:widowControl/>
      <w:adjustRightInd w:val="0"/>
      <w:snapToGrid w:val="0"/>
      <w:spacing w:after="120"/>
      <w:ind w:leftChars="200" w:left="420"/>
      <w:jc w:val="left"/>
    </w:pPr>
    <w:rPr>
      <w:rFonts w:ascii="Tahoma" w:eastAsia="微软雅黑" w:hAnsi="Tahoma"/>
      <w:kern w:val="0"/>
      <w:sz w:val="22"/>
    </w:rPr>
  </w:style>
  <w:style w:type="character" w:customStyle="1" w:styleId="affff5">
    <w:name w:val="正文文本缩进 字符"/>
    <w:basedOn w:val="a1"/>
    <w:link w:val="affff4"/>
    <w:uiPriority w:val="99"/>
    <w:semiHidden/>
    <w:rsid w:val="009D1205"/>
    <w:rPr>
      <w:rFonts w:ascii="Tahoma" w:eastAsia="微软雅黑" w:hAnsi="Tahoma"/>
      <w:kern w:val="0"/>
      <w:sz w:val="22"/>
    </w:rPr>
  </w:style>
  <w:style w:type="paragraph" w:styleId="affff6">
    <w:name w:val="Revision"/>
    <w:hidden/>
    <w:uiPriority w:val="99"/>
    <w:semiHidden/>
    <w:rsid w:val="009D1205"/>
    <w:rPr>
      <w:rFonts w:ascii="Tahoma" w:eastAsia="微软雅黑" w:hAnsi="Tahoma"/>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image" Target="media/image142.wmf"/><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oleObject" Target="embeddings/oleObject78.bin"/><Relationship Id="rId324" Type="http://schemas.openxmlformats.org/officeDocument/2006/relationships/oleObject" Target="embeddings/oleObject164.bin"/><Relationship Id="rId366" Type="http://schemas.openxmlformats.org/officeDocument/2006/relationships/oleObject" Target="embeddings/oleObject185.bin"/><Relationship Id="rId170" Type="http://schemas.openxmlformats.org/officeDocument/2006/relationships/image" Target="media/image81.wmf"/><Relationship Id="rId226" Type="http://schemas.openxmlformats.org/officeDocument/2006/relationships/image" Target="media/image108.wmf"/><Relationship Id="rId268" Type="http://schemas.openxmlformats.org/officeDocument/2006/relationships/oleObject" Target="embeddings/oleObject136.bin"/><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2.bin"/><Relationship Id="rId335" Type="http://schemas.openxmlformats.org/officeDocument/2006/relationships/image" Target="media/image160.wmf"/><Relationship Id="rId5" Type="http://schemas.openxmlformats.org/officeDocument/2006/relationships/footnotes" Target="footnotes.xml"/><Relationship Id="rId181" Type="http://schemas.openxmlformats.org/officeDocument/2006/relationships/oleObject" Target="embeddings/oleObject89.bin"/><Relationship Id="rId237" Type="http://schemas.openxmlformats.org/officeDocument/2006/relationships/oleObject" Target="embeddings/oleObject119.bin"/><Relationship Id="rId279" Type="http://schemas.openxmlformats.org/officeDocument/2006/relationships/image" Target="media/image132.wmf"/><Relationship Id="rId43" Type="http://schemas.openxmlformats.org/officeDocument/2006/relationships/image" Target="media/image19.wmf"/><Relationship Id="rId139" Type="http://schemas.openxmlformats.org/officeDocument/2006/relationships/image" Target="media/image66.wmf"/><Relationship Id="rId290" Type="http://schemas.openxmlformats.org/officeDocument/2006/relationships/oleObject" Target="embeddings/oleObject147.bin"/><Relationship Id="rId304" Type="http://schemas.openxmlformats.org/officeDocument/2006/relationships/oleObject" Target="embeddings/oleObject154.bin"/><Relationship Id="rId346" Type="http://schemas.openxmlformats.org/officeDocument/2006/relationships/oleObject" Target="embeddings/oleObject175.bin"/><Relationship Id="rId85" Type="http://schemas.openxmlformats.org/officeDocument/2006/relationships/oleObject" Target="embeddings/oleObject40.bin"/><Relationship Id="rId150" Type="http://schemas.openxmlformats.org/officeDocument/2006/relationships/image" Target="media/image71.wmf"/><Relationship Id="rId192" Type="http://schemas.openxmlformats.org/officeDocument/2006/relationships/image" Target="media/image92.wmf"/><Relationship Id="rId206" Type="http://schemas.openxmlformats.org/officeDocument/2006/relationships/oleObject" Target="embeddings/oleObject102.bin"/><Relationship Id="rId248" Type="http://schemas.openxmlformats.org/officeDocument/2006/relationships/image" Target="media/image118.wmf"/><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image" Target="media/image150.wmf"/><Relationship Id="rId357" Type="http://schemas.openxmlformats.org/officeDocument/2006/relationships/image" Target="media/image171.wmf"/><Relationship Id="rId54" Type="http://schemas.openxmlformats.org/officeDocument/2006/relationships/oleObject" Target="embeddings/oleObject24.bin"/><Relationship Id="rId96" Type="http://schemas.openxmlformats.org/officeDocument/2006/relationships/image" Target="media/image45.wmf"/><Relationship Id="rId161" Type="http://schemas.openxmlformats.org/officeDocument/2006/relationships/oleObject" Target="embeddings/oleObject79.bin"/><Relationship Id="rId217" Type="http://schemas.openxmlformats.org/officeDocument/2006/relationships/image" Target="media/image104.wmf"/><Relationship Id="rId259" Type="http://schemas.openxmlformats.org/officeDocument/2006/relationships/oleObject" Target="embeddings/oleObject131.bin"/><Relationship Id="rId23" Type="http://schemas.openxmlformats.org/officeDocument/2006/relationships/image" Target="media/image9.wmf"/><Relationship Id="rId119" Type="http://schemas.openxmlformats.org/officeDocument/2006/relationships/oleObject" Target="embeddings/oleObject57.bin"/><Relationship Id="rId270" Type="http://schemas.openxmlformats.org/officeDocument/2006/relationships/oleObject" Target="embeddings/oleObject137.bin"/><Relationship Id="rId326" Type="http://schemas.openxmlformats.org/officeDocument/2006/relationships/oleObject" Target="embeddings/oleObject165.bin"/><Relationship Id="rId65" Type="http://schemas.openxmlformats.org/officeDocument/2006/relationships/image" Target="media/image30.wmf"/><Relationship Id="rId130" Type="http://schemas.openxmlformats.org/officeDocument/2006/relationships/oleObject" Target="embeddings/oleObject63.bin"/><Relationship Id="rId368" Type="http://schemas.openxmlformats.org/officeDocument/2006/relationships/oleObject" Target="embeddings/oleObject186.bin"/><Relationship Id="rId172" Type="http://schemas.openxmlformats.org/officeDocument/2006/relationships/image" Target="media/image82.wmf"/><Relationship Id="rId228" Type="http://schemas.openxmlformats.org/officeDocument/2006/relationships/oleObject" Target="embeddings/oleObject114.bin"/><Relationship Id="rId281" Type="http://schemas.openxmlformats.org/officeDocument/2006/relationships/image" Target="media/image133.wmf"/><Relationship Id="rId337" Type="http://schemas.openxmlformats.org/officeDocument/2006/relationships/image" Target="media/image161.wmf"/><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oleObject" Target="embeddings/oleObject69.bin"/><Relationship Id="rId7" Type="http://schemas.openxmlformats.org/officeDocument/2006/relationships/image" Target="media/image1.wmf"/><Relationship Id="rId183" Type="http://schemas.openxmlformats.org/officeDocument/2006/relationships/oleObject" Target="embeddings/oleObject90.bin"/><Relationship Id="rId239" Type="http://schemas.openxmlformats.org/officeDocument/2006/relationships/oleObject" Target="embeddings/oleObject120.bin"/><Relationship Id="rId250" Type="http://schemas.openxmlformats.org/officeDocument/2006/relationships/image" Target="media/image119.wmf"/><Relationship Id="rId292" Type="http://schemas.openxmlformats.org/officeDocument/2006/relationships/oleObject" Target="embeddings/oleObject148.bin"/><Relationship Id="rId306" Type="http://schemas.openxmlformats.org/officeDocument/2006/relationships/oleObject" Target="embeddings/oleObject155.bin"/><Relationship Id="rId45" Type="http://schemas.openxmlformats.org/officeDocument/2006/relationships/image" Target="media/image20.wmf"/><Relationship Id="rId87" Type="http://schemas.openxmlformats.org/officeDocument/2006/relationships/oleObject" Target="embeddings/oleObject41.bin"/><Relationship Id="rId110" Type="http://schemas.openxmlformats.org/officeDocument/2006/relationships/image" Target="media/image52.wmf"/><Relationship Id="rId348" Type="http://schemas.openxmlformats.org/officeDocument/2006/relationships/oleObject" Target="embeddings/oleObject176.bin"/><Relationship Id="rId152" Type="http://schemas.openxmlformats.org/officeDocument/2006/relationships/image" Target="media/image72.wmf"/><Relationship Id="rId194" Type="http://schemas.openxmlformats.org/officeDocument/2006/relationships/oleObject" Target="embeddings/oleObject96.bin"/><Relationship Id="rId208" Type="http://schemas.openxmlformats.org/officeDocument/2006/relationships/oleObject" Target="embeddings/oleObject103.bin"/><Relationship Id="rId261" Type="http://schemas.openxmlformats.org/officeDocument/2006/relationships/oleObject" Target="embeddings/oleObject132.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image" Target="media/image151.wmf"/><Relationship Id="rId359" Type="http://schemas.openxmlformats.org/officeDocument/2006/relationships/image" Target="media/image172.wmf"/><Relationship Id="rId98" Type="http://schemas.openxmlformats.org/officeDocument/2006/relationships/image" Target="media/image46.wmf"/><Relationship Id="rId121" Type="http://schemas.openxmlformats.org/officeDocument/2006/relationships/image" Target="media/image57.wmf"/><Relationship Id="rId163" Type="http://schemas.openxmlformats.org/officeDocument/2006/relationships/oleObject" Target="embeddings/oleObject80.bin"/><Relationship Id="rId219" Type="http://schemas.openxmlformats.org/officeDocument/2006/relationships/image" Target="media/image105.wmf"/><Relationship Id="rId370" Type="http://schemas.openxmlformats.org/officeDocument/2006/relationships/theme" Target="theme/theme1.xml"/><Relationship Id="rId230" Type="http://schemas.openxmlformats.org/officeDocument/2006/relationships/oleObject" Target="embeddings/oleObject115.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38.bin"/><Relationship Id="rId328" Type="http://schemas.openxmlformats.org/officeDocument/2006/relationships/oleObject" Target="embeddings/oleObject166.bin"/><Relationship Id="rId132" Type="http://schemas.openxmlformats.org/officeDocument/2006/relationships/oleObject" Target="embeddings/oleObject64.bin"/><Relationship Id="rId174" Type="http://schemas.openxmlformats.org/officeDocument/2006/relationships/image" Target="media/image83.wmf"/><Relationship Id="rId241" Type="http://schemas.openxmlformats.org/officeDocument/2006/relationships/oleObject" Target="embeddings/oleObject121.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262" Type="http://schemas.openxmlformats.org/officeDocument/2006/relationships/image" Target="media/image124.wmf"/><Relationship Id="rId283" Type="http://schemas.openxmlformats.org/officeDocument/2006/relationships/image" Target="media/image134.wmf"/><Relationship Id="rId318" Type="http://schemas.openxmlformats.org/officeDocument/2006/relationships/oleObject" Target="embeddings/oleObject161.bin"/><Relationship Id="rId339" Type="http://schemas.openxmlformats.org/officeDocument/2006/relationships/image" Target="media/image162.wmf"/><Relationship Id="rId78" Type="http://schemas.openxmlformats.org/officeDocument/2006/relationships/image" Target="media/image36.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59.bin"/><Relationship Id="rId143" Type="http://schemas.openxmlformats.org/officeDocument/2006/relationships/oleObject" Target="embeddings/oleObject70.bin"/><Relationship Id="rId164" Type="http://schemas.openxmlformats.org/officeDocument/2006/relationships/image" Target="media/image78.wmf"/><Relationship Id="rId185" Type="http://schemas.openxmlformats.org/officeDocument/2006/relationships/oleObject" Target="embeddings/oleObject91.bin"/><Relationship Id="rId350" Type="http://schemas.openxmlformats.org/officeDocument/2006/relationships/oleObject" Target="embeddings/oleObject177.bin"/><Relationship Id="rId9" Type="http://schemas.openxmlformats.org/officeDocument/2006/relationships/image" Target="media/image2.wmf"/><Relationship Id="rId210" Type="http://schemas.openxmlformats.org/officeDocument/2006/relationships/oleObject" Target="embeddings/oleObject104.bin"/><Relationship Id="rId26" Type="http://schemas.openxmlformats.org/officeDocument/2006/relationships/oleObject" Target="embeddings/oleObject10.bin"/><Relationship Id="rId231" Type="http://schemas.openxmlformats.org/officeDocument/2006/relationships/image" Target="media/image110.wmf"/><Relationship Id="rId252" Type="http://schemas.openxmlformats.org/officeDocument/2006/relationships/oleObject" Target="embeddings/oleObject127.bin"/><Relationship Id="rId273" Type="http://schemas.openxmlformats.org/officeDocument/2006/relationships/image" Target="media/image129.wmf"/><Relationship Id="rId294" Type="http://schemas.openxmlformats.org/officeDocument/2006/relationships/oleObject" Target="embeddings/oleObject149.bin"/><Relationship Id="rId308" Type="http://schemas.openxmlformats.org/officeDocument/2006/relationships/oleObject" Target="embeddings/oleObject156.bin"/><Relationship Id="rId329" Type="http://schemas.openxmlformats.org/officeDocument/2006/relationships/image" Target="media/image157.wmf"/><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oleObject" Target="embeddings/oleObject42.bin"/><Relationship Id="rId112" Type="http://schemas.openxmlformats.org/officeDocument/2006/relationships/image" Target="media/image53.wmf"/><Relationship Id="rId133" Type="http://schemas.openxmlformats.org/officeDocument/2006/relationships/image" Target="media/image63.wmf"/><Relationship Id="rId154" Type="http://schemas.openxmlformats.org/officeDocument/2006/relationships/image" Target="media/image73.wmf"/><Relationship Id="rId175" Type="http://schemas.openxmlformats.org/officeDocument/2006/relationships/oleObject" Target="embeddings/oleObject86.bin"/><Relationship Id="rId340" Type="http://schemas.openxmlformats.org/officeDocument/2006/relationships/oleObject" Target="embeddings/oleObject172.bin"/><Relationship Id="rId361" Type="http://schemas.openxmlformats.org/officeDocument/2006/relationships/image" Target="media/image173.wmf"/><Relationship Id="rId196" Type="http://schemas.openxmlformats.org/officeDocument/2006/relationships/oleObject" Target="embeddings/oleObject97.bin"/><Relationship Id="rId200" Type="http://schemas.openxmlformats.org/officeDocument/2006/relationships/oleObject" Target="embeddings/oleObject99.bin"/><Relationship Id="rId16" Type="http://schemas.openxmlformats.org/officeDocument/2006/relationships/oleObject" Target="embeddings/oleObject5.bin"/><Relationship Id="rId221" Type="http://schemas.openxmlformats.org/officeDocument/2006/relationships/image" Target="media/image106.wmf"/><Relationship Id="rId242" Type="http://schemas.openxmlformats.org/officeDocument/2006/relationships/image" Target="media/image115.wmf"/><Relationship Id="rId263" Type="http://schemas.openxmlformats.org/officeDocument/2006/relationships/oleObject" Target="embeddings/oleObject133.bin"/><Relationship Id="rId284" Type="http://schemas.openxmlformats.org/officeDocument/2006/relationships/oleObject" Target="embeddings/oleObject144.bin"/><Relationship Id="rId319" Type="http://schemas.openxmlformats.org/officeDocument/2006/relationships/image" Target="media/image152.wmf"/><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oleObject" Target="embeddings/oleObject37.bin"/><Relationship Id="rId102" Type="http://schemas.openxmlformats.org/officeDocument/2006/relationships/image" Target="media/image48.wmf"/><Relationship Id="rId123" Type="http://schemas.openxmlformats.org/officeDocument/2006/relationships/image" Target="media/image58.wmf"/><Relationship Id="rId144" Type="http://schemas.openxmlformats.org/officeDocument/2006/relationships/image" Target="media/image68.wmf"/><Relationship Id="rId330" Type="http://schemas.openxmlformats.org/officeDocument/2006/relationships/oleObject" Target="embeddings/oleObject167.bin"/><Relationship Id="rId90" Type="http://schemas.openxmlformats.org/officeDocument/2006/relationships/image" Target="media/image42.wmf"/><Relationship Id="rId165" Type="http://schemas.openxmlformats.org/officeDocument/2006/relationships/oleObject" Target="embeddings/oleObject81.bin"/><Relationship Id="rId186" Type="http://schemas.openxmlformats.org/officeDocument/2006/relationships/image" Target="media/image89.wmf"/><Relationship Id="rId351" Type="http://schemas.openxmlformats.org/officeDocument/2006/relationships/image" Target="media/image168.wmf"/><Relationship Id="rId211" Type="http://schemas.openxmlformats.org/officeDocument/2006/relationships/image" Target="media/image101.wmf"/><Relationship Id="rId232" Type="http://schemas.openxmlformats.org/officeDocument/2006/relationships/oleObject" Target="embeddings/oleObject116.bin"/><Relationship Id="rId253" Type="http://schemas.openxmlformats.org/officeDocument/2006/relationships/image" Target="media/image120.wmf"/><Relationship Id="rId274" Type="http://schemas.openxmlformats.org/officeDocument/2006/relationships/oleObject" Target="embeddings/oleObject139.bin"/><Relationship Id="rId295" Type="http://schemas.openxmlformats.org/officeDocument/2006/relationships/image" Target="media/image140.wmf"/><Relationship Id="rId309" Type="http://schemas.openxmlformats.org/officeDocument/2006/relationships/image" Target="media/image147.wmf"/><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oleObject" Target="embeddings/oleObject54.bin"/><Relationship Id="rId134" Type="http://schemas.openxmlformats.org/officeDocument/2006/relationships/oleObject" Target="embeddings/oleObject65.bin"/><Relationship Id="rId320" Type="http://schemas.openxmlformats.org/officeDocument/2006/relationships/oleObject" Target="embeddings/oleObject162.bin"/><Relationship Id="rId80" Type="http://schemas.openxmlformats.org/officeDocument/2006/relationships/image" Target="media/image37.wmf"/><Relationship Id="rId155" Type="http://schemas.openxmlformats.org/officeDocument/2006/relationships/oleObject" Target="embeddings/oleObject76.bin"/><Relationship Id="rId176" Type="http://schemas.openxmlformats.org/officeDocument/2006/relationships/image" Target="media/image84.wmf"/><Relationship Id="rId197" Type="http://schemas.openxmlformats.org/officeDocument/2006/relationships/image" Target="media/image94.wmf"/><Relationship Id="rId341" Type="http://schemas.openxmlformats.org/officeDocument/2006/relationships/image" Target="media/image163.wmf"/><Relationship Id="rId362" Type="http://schemas.openxmlformats.org/officeDocument/2006/relationships/oleObject" Target="embeddings/oleObject183.bin"/><Relationship Id="rId201" Type="http://schemas.openxmlformats.org/officeDocument/2006/relationships/image" Target="media/image96.wmf"/><Relationship Id="rId222" Type="http://schemas.openxmlformats.org/officeDocument/2006/relationships/oleObject" Target="embeddings/oleObject110.bin"/><Relationship Id="rId243" Type="http://schemas.openxmlformats.org/officeDocument/2006/relationships/oleObject" Target="embeddings/oleObject122.bin"/><Relationship Id="rId264" Type="http://schemas.openxmlformats.org/officeDocument/2006/relationships/image" Target="media/image125.wmf"/><Relationship Id="rId285" Type="http://schemas.openxmlformats.org/officeDocument/2006/relationships/image" Target="media/image135.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49.bin"/><Relationship Id="rId124" Type="http://schemas.openxmlformats.org/officeDocument/2006/relationships/oleObject" Target="embeddings/oleObject60.bin"/><Relationship Id="rId310" Type="http://schemas.openxmlformats.org/officeDocument/2006/relationships/oleObject" Target="embeddings/oleObject157.bin"/><Relationship Id="rId70" Type="http://schemas.openxmlformats.org/officeDocument/2006/relationships/oleObject" Target="embeddings/oleObject32.bin"/><Relationship Id="rId91" Type="http://schemas.openxmlformats.org/officeDocument/2006/relationships/oleObject" Target="embeddings/oleObject43.bin"/><Relationship Id="rId145" Type="http://schemas.openxmlformats.org/officeDocument/2006/relationships/oleObject" Target="embeddings/oleObject71.bin"/><Relationship Id="rId166" Type="http://schemas.openxmlformats.org/officeDocument/2006/relationships/image" Target="media/image79.wmf"/><Relationship Id="rId187" Type="http://schemas.openxmlformats.org/officeDocument/2006/relationships/oleObject" Target="embeddings/oleObject92.bin"/><Relationship Id="rId331" Type="http://schemas.openxmlformats.org/officeDocument/2006/relationships/image" Target="media/image158.wmf"/><Relationship Id="rId352" Type="http://schemas.openxmlformats.org/officeDocument/2006/relationships/oleObject" Target="embeddings/oleObject178.bin"/><Relationship Id="rId1" Type="http://schemas.openxmlformats.org/officeDocument/2006/relationships/numbering" Target="numbering.xml"/><Relationship Id="rId212" Type="http://schemas.openxmlformats.org/officeDocument/2006/relationships/oleObject" Target="embeddings/oleObject105.bin"/><Relationship Id="rId233" Type="http://schemas.openxmlformats.org/officeDocument/2006/relationships/oleObject" Target="embeddings/oleObject117.bin"/><Relationship Id="rId254" Type="http://schemas.openxmlformats.org/officeDocument/2006/relationships/oleObject" Target="embeddings/oleObject128.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4.wmf"/><Relationship Id="rId275" Type="http://schemas.openxmlformats.org/officeDocument/2006/relationships/image" Target="media/image130.wmf"/><Relationship Id="rId296" Type="http://schemas.openxmlformats.org/officeDocument/2006/relationships/oleObject" Target="embeddings/oleObject150.bin"/><Relationship Id="rId300" Type="http://schemas.openxmlformats.org/officeDocument/2006/relationships/oleObject" Target="embeddings/oleObject152.bin"/><Relationship Id="rId60" Type="http://schemas.openxmlformats.org/officeDocument/2006/relationships/oleObject" Target="embeddings/oleObject27.bin"/><Relationship Id="rId81" Type="http://schemas.openxmlformats.org/officeDocument/2006/relationships/oleObject" Target="embeddings/oleObject38.bin"/><Relationship Id="rId135" Type="http://schemas.openxmlformats.org/officeDocument/2006/relationships/image" Target="media/image64.wmf"/><Relationship Id="rId156" Type="http://schemas.openxmlformats.org/officeDocument/2006/relationships/image" Target="media/image74.wmf"/><Relationship Id="rId177" Type="http://schemas.openxmlformats.org/officeDocument/2006/relationships/oleObject" Target="embeddings/oleObject87.bin"/><Relationship Id="rId198" Type="http://schemas.openxmlformats.org/officeDocument/2006/relationships/oleObject" Target="embeddings/oleObject98.bin"/><Relationship Id="rId321" Type="http://schemas.openxmlformats.org/officeDocument/2006/relationships/image" Target="media/image153.wmf"/><Relationship Id="rId342" Type="http://schemas.openxmlformats.org/officeDocument/2006/relationships/oleObject" Target="embeddings/oleObject173.bin"/><Relationship Id="rId363" Type="http://schemas.openxmlformats.org/officeDocument/2006/relationships/image" Target="media/image174.wmf"/><Relationship Id="rId202" Type="http://schemas.openxmlformats.org/officeDocument/2006/relationships/oleObject" Target="embeddings/oleObject100.bin"/><Relationship Id="rId223" Type="http://schemas.openxmlformats.org/officeDocument/2006/relationships/oleObject" Target="embeddings/oleObject111.bin"/><Relationship Id="rId244" Type="http://schemas.openxmlformats.org/officeDocument/2006/relationships/image" Target="media/image116.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34.bin"/><Relationship Id="rId286" Type="http://schemas.openxmlformats.org/officeDocument/2006/relationships/oleObject" Target="embeddings/oleObject145.bin"/><Relationship Id="rId50" Type="http://schemas.openxmlformats.org/officeDocument/2006/relationships/oleObject" Target="embeddings/oleObject22.bin"/><Relationship Id="rId104" Type="http://schemas.openxmlformats.org/officeDocument/2006/relationships/image" Target="media/image49.wmf"/><Relationship Id="rId125" Type="http://schemas.openxmlformats.org/officeDocument/2006/relationships/image" Target="media/image59.wmf"/><Relationship Id="rId146" Type="http://schemas.openxmlformats.org/officeDocument/2006/relationships/image" Target="media/image69.wmf"/><Relationship Id="rId167" Type="http://schemas.openxmlformats.org/officeDocument/2006/relationships/oleObject" Target="embeddings/oleObject82.bin"/><Relationship Id="rId188" Type="http://schemas.openxmlformats.org/officeDocument/2006/relationships/image" Target="media/image90.wmf"/><Relationship Id="rId311" Type="http://schemas.openxmlformats.org/officeDocument/2006/relationships/image" Target="media/image148.wmf"/><Relationship Id="rId332" Type="http://schemas.openxmlformats.org/officeDocument/2006/relationships/oleObject" Target="embeddings/oleObject168.bin"/><Relationship Id="rId353" Type="http://schemas.openxmlformats.org/officeDocument/2006/relationships/image" Target="media/image169.wmf"/><Relationship Id="rId71" Type="http://schemas.openxmlformats.org/officeDocument/2006/relationships/image" Target="media/image33.wmf"/><Relationship Id="rId92" Type="http://schemas.openxmlformats.org/officeDocument/2006/relationships/image" Target="media/image43.wmf"/><Relationship Id="rId213" Type="http://schemas.openxmlformats.org/officeDocument/2006/relationships/image" Target="media/image102.wmf"/><Relationship Id="rId234" Type="http://schemas.openxmlformats.org/officeDocument/2006/relationships/image" Target="media/image111.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1.wmf"/><Relationship Id="rId276" Type="http://schemas.openxmlformats.org/officeDocument/2006/relationships/oleObject" Target="embeddings/oleObject140.bin"/><Relationship Id="rId297" Type="http://schemas.openxmlformats.org/officeDocument/2006/relationships/image" Target="media/image141.wmf"/><Relationship Id="rId40" Type="http://schemas.openxmlformats.org/officeDocument/2006/relationships/oleObject" Target="embeddings/oleObject17.bin"/><Relationship Id="rId115" Type="http://schemas.openxmlformats.org/officeDocument/2006/relationships/oleObject" Target="embeddings/oleObject55.bin"/><Relationship Id="rId136" Type="http://schemas.openxmlformats.org/officeDocument/2006/relationships/oleObject" Target="embeddings/oleObject66.bin"/><Relationship Id="rId157" Type="http://schemas.openxmlformats.org/officeDocument/2006/relationships/oleObject" Target="embeddings/oleObject77.bin"/><Relationship Id="rId178" Type="http://schemas.openxmlformats.org/officeDocument/2006/relationships/image" Target="media/image85.wmf"/><Relationship Id="rId301" Type="http://schemas.openxmlformats.org/officeDocument/2006/relationships/image" Target="media/image143.wmf"/><Relationship Id="rId322" Type="http://schemas.openxmlformats.org/officeDocument/2006/relationships/oleObject" Target="embeddings/oleObject163.bin"/><Relationship Id="rId343" Type="http://schemas.openxmlformats.org/officeDocument/2006/relationships/image" Target="media/image164.wmf"/><Relationship Id="rId364" Type="http://schemas.openxmlformats.org/officeDocument/2006/relationships/oleObject" Target="embeddings/oleObject184.bin"/><Relationship Id="rId61" Type="http://schemas.openxmlformats.org/officeDocument/2006/relationships/image" Target="media/image28.wmf"/><Relationship Id="rId82" Type="http://schemas.openxmlformats.org/officeDocument/2006/relationships/image" Target="media/image38.wmf"/><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image" Target="media/image7.wmf"/><Relationship Id="rId224" Type="http://schemas.openxmlformats.org/officeDocument/2006/relationships/image" Target="media/image107.wmf"/><Relationship Id="rId245" Type="http://schemas.openxmlformats.org/officeDocument/2006/relationships/oleObject" Target="embeddings/oleObject123.bin"/><Relationship Id="rId266" Type="http://schemas.openxmlformats.org/officeDocument/2006/relationships/image" Target="media/image126.wmf"/><Relationship Id="rId287" Type="http://schemas.openxmlformats.org/officeDocument/2006/relationships/image" Target="media/image136.wmf"/><Relationship Id="rId30" Type="http://schemas.openxmlformats.org/officeDocument/2006/relationships/oleObject" Target="embeddings/oleObject12.bin"/><Relationship Id="rId105" Type="http://schemas.openxmlformats.org/officeDocument/2006/relationships/oleObject" Target="embeddings/oleObject50.bin"/><Relationship Id="rId126" Type="http://schemas.openxmlformats.org/officeDocument/2006/relationships/oleObject" Target="embeddings/oleObject61.bin"/><Relationship Id="rId147" Type="http://schemas.openxmlformats.org/officeDocument/2006/relationships/oleObject" Target="embeddings/oleObject72.bin"/><Relationship Id="rId168" Type="http://schemas.openxmlformats.org/officeDocument/2006/relationships/image" Target="media/image80.wmf"/><Relationship Id="rId312" Type="http://schemas.openxmlformats.org/officeDocument/2006/relationships/oleObject" Target="embeddings/oleObject158.bin"/><Relationship Id="rId333" Type="http://schemas.openxmlformats.org/officeDocument/2006/relationships/image" Target="media/image159.wmf"/><Relationship Id="rId354" Type="http://schemas.openxmlformats.org/officeDocument/2006/relationships/oleObject" Target="embeddings/oleObject179.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oleObject" Target="embeddings/oleObject44.bin"/><Relationship Id="rId189" Type="http://schemas.openxmlformats.org/officeDocument/2006/relationships/oleObject" Target="embeddings/oleObject93.bin"/><Relationship Id="rId3" Type="http://schemas.openxmlformats.org/officeDocument/2006/relationships/settings" Target="settings.xml"/><Relationship Id="rId214" Type="http://schemas.openxmlformats.org/officeDocument/2006/relationships/oleObject" Target="embeddings/oleObject106.bin"/><Relationship Id="rId235" Type="http://schemas.openxmlformats.org/officeDocument/2006/relationships/oleObject" Target="embeddings/oleObject118.bin"/><Relationship Id="rId256" Type="http://schemas.openxmlformats.org/officeDocument/2006/relationships/oleObject" Target="embeddings/oleObject129.bin"/><Relationship Id="rId277" Type="http://schemas.openxmlformats.org/officeDocument/2006/relationships/image" Target="media/image131.wmf"/><Relationship Id="rId298" Type="http://schemas.openxmlformats.org/officeDocument/2006/relationships/oleObject" Target="embeddings/oleObject151.bin"/><Relationship Id="rId116" Type="http://schemas.openxmlformats.org/officeDocument/2006/relationships/image" Target="media/image55.wmf"/><Relationship Id="rId137" Type="http://schemas.openxmlformats.org/officeDocument/2006/relationships/image" Target="media/image65.wmf"/><Relationship Id="rId158" Type="http://schemas.openxmlformats.org/officeDocument/2006/relationships/image" Target="media/image75.wmf"/><Relationship Id="rId302" Type="http://schemas.openxmlformats.org/officeDocument/2006/relationships/oleObject" Target="embeddings/oleObject153.bin"/><Relationship Id="rId323" Type="http://schemas.openxmlformats.org/officeDocument/2006/relationships/image" Target="media/image154.wmf"/><Relationship Id="rId344" Type="http://schemas.openxmlformats.org/officeDocument/2006/relationships/oleObject" Target="embeddings/oleObject174.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oleObject" Target="embeddings/oleObject39.bin"/><Relationship Id="rId179" Type="http://schemas.openxmlformats.org/officeDocument/2006/relationships/oleObject" Target="embeddings/oleObject88.bin"/><Relationship Id="rId365" Type="http://schemas.openxmlformats.org/officeDocument/2006/relationships/image" Target="media/image175.wmf"/><Relationship Id="rId190" Type="http://schemas.openxmlformats.org/officeDocument/2006/relationships/image" Target="media/image91.wmf"/><Relationship Id="rId204" Type="http://schemas.openxmlformats.org/officeDocument/2006/relationships/oleObject" Target="embeddings/oleObject101.bin"/><Relationship Id="rId225" Type="http://schemas.openxmlformats.org/officeDocument/2006/relationships/oleObject" Target="embeddings/oleObject112.bin"/><Relationship Id="rId246" Type="http://schemas.openxmlformats.org/officeDocument/2006/relationships/image" Target="media/image117.wmf"/><Relationship Id="rId267" Type="http://schemas.openxmlformats.org/officeDocument/2006/relationships/oleObject" Target="embeddings/oleObject135.bin"/><Relationship Id="rId288" Type="http://schemas.openxmlformats.org/officeDocument/2006/relationships/oleObject" Target="embeddings/oleObject146.bin"/><Relationship Id="rId106" Type="http://schemas.openxmlformats.org/officeDocument/2006/relationships/image" Target="media/image50.wmf"/><Relationship Id="rId127" Type="http://schemas.openxmlformats.org/officeDocument/2006/relationships/image" Target="media/image60.wmf"/><Relationship Id="rId313" Type="http://schemas.openxmlformats.org/officeDocument/2006/relationships/image" Target="media/image149.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image" Target="media/image44.wmf"/><Relationship Id="rId148" Type="http://schemas.openxmlformats.org/officeDocument/2006/relationships/image" Target="media/image70.wmf"/><Relationship Id="rId169" Type="http://schemas.openxmlformats.org/officeDocument/2006/relationships/oleObject" Target="embeddings/oleObject83.bin"/><Relationship Id="rId334" Type="http://schemas.openxmlformats.org/officeDocument/2006/relationships/oleObject" Target="embeddings/oleObject169.bin"/><Relationship Id="rId355" Type="http://schemas.openxmlformats.org/officeDocument/2006/relationships/image" Target="media/image170.wmf"/><Relationship Id="rId4" Type="http://schemas.openxmlformats.org/officeDocument/2006/relationships/webSettings" Target="webSettings.xml"/><Relationship Id="rId180" Type="http://schemas.openxmlformats.org/officeDocument/2006/relationships/image" Target="media/image86.wmf"/><Relationship Id="rId215" Type="http://schemas.openxmlformats.org/officeDocument/2006/relationships/image" Target="media/image103.wmf"/><Relationship Id="rId236" Type="http://schemas.openxmlformats.org/officeDocument/2006/relationships/image" Target="media/image112.wmf"/><Relationship Id="rId257" Type="http://schemas.openxmlformats.org/officeDocument/2006/relationships/image" Target="media/image122.wmf"/><Relationship Id="rId278" Type="http://schemas.openxmlformats.org/officeDocument/2006/relationships/oleObject" Target="embeddings/oleObject141.bin"/><Relationship Id="rId303" Type="http://schemas.openxmlformats.org/officeDocument/2006/relationships/image" Target="media/image144.wmf"/><Relationship Id="rId42" Type="http://schemas.openxmlformats.org/officeDocument/2006/relationships/oleObject" Target="embeddings/oleObject18.bin"/><Relationship Id="rId84" Type="http://schemas.openxmlformats.org/officeDocument/2006/relationships/image" Target="media/image39.wmf"/><Relationship Id="rId138" Type="http://schemas.openxmlformats.org/officeDocument/2006/relationships/oleObject" Target="embeddings/oleObject67.bin"/><Relationship Id="rId345" Type="http://schemas.openxmlformats.org/officeDocument/2006/relationships/image" Target="media/image165.wmf"/><Relationship Id="rId191" Type="http://schemas.openxmlformats.org/officeDocument/2006/relationships/oleObject" Target="embeddings/oleObject94.bin"/><Relationship Id="rId205" Type="http://schemas.openxmlformats.org/officeDocument/2006/relationships/image" Target="media/image98.wmf"/><Relationship Id="rId247" Type="http://schemas.openxmlformats.org/officeDocument/2006/relationships/oleObject" Target="embeddings/oleObject124.bin"/><Relationship Id="rId107" Type="http://schemas.openxmlformats.org/officeDocument/2006/relationships/oleObject" Target="embeddings/oleObject51.bin"/><Relationship Id="rId289" Type="http://schemas.openxmlformats.org/officeDocument/2006/relationships/image" Target="media/image137.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3.bin"/><Relationship Id="rId314" Type="http://schemas.openxmlformats.org/officeDocument/2006/relationships/oleObject" Target="embeddings/oleObject159.bin"/><Relationship Id="rId356" Type="http://schemas.openxmlformats.org/officeDocument/2006/relationships/oleObject" Target="embeddings/oleObject180.bin"/><Relationship Id="rId95" Type="http://schemas.openxmlformats.org/officeDocument/2006/relationships/oleObject" Target="embeddings/oleObject45.bin"/><Relationship Id="rId160" Type="http://schemas.openxmlformats.org/officeDocument/2006/relationships/image" Target="media/image76.wmf"/><Relationship Id="rId216" Type="http://schemas.openxmlformats.org/officeDocument/2006/relationships/oleObject" Target="embeddings/oleObject107.bin"/><Relationship Id="rId258" Type="http://schemas.openxmlformats.org/officeDocument/2006/relationships/oleObject" Target="embeddings/oleObject130.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image" Target="media/image56.wmf"/><Relationship Id="rId325" Type="http://schemas.openxmlformats.org/officeDocument/2006/relationships/image" Target="media/image155.wmf"/><Relationship Id="rId367" Type="http://schemas.openxmlformats.org/officeDocument/2006/relationships/image" Target="media/image176.wmf"/><Relationship Id="rId171" Type="http://schemas.openxmlformats.org/officeDocument/2006/relationships/oleObject" Target="embeddings/oleObject84.bin"/><Relationship Id="rId227" Type="http://schemas.openxmlformats.org/officeDocument/2006/relationships/oleObject" Target="embeddings/oleObject113.bin"/><Relationship Id="rId269" Type="http://schemas.openxmlformats.org/officeDocument/2006/relationships/image" Target="media/image127.wmf"/><Relationship Id="rId33" Type="http://schemas.openxmlformats.org/officeDocument/2006/relationships/image" Target="media/image14.wmf"/><Relationship Id="rId129" Type="http://schemas.openxmlformats.org/officeDocument/2006/relationships/image" Target="media/image61.wmf"/><Relationship Id="rId280" Type="http://schemas.openxmlformats.org/officeDocument/2006/relationships/oleObject" Target="embeddings/oleObject142.bin"/><Relationship Id="rId336" Type="http://schemas.openxmlformats.org/officeDocument/2006/relationships/oleObject" Target="embeddings/oleObject170.bin"/><Relationship Id="rId75" Type="http://schemas.openxmlformats.org/officeDocument/2006/relationships/image" Target="media/image35.wmf"/><Relationship Id="rId140" Type="http://schemas.openxmlformats.org/officeDocument/2006/relationships/oleObject" Target="embeddings/oleObject68.bin"/><Relationship Id="rId182" Type="http://schemas.openxmlformats.org/officeDocument/2006/relationships/image" Target="media/image87.wmf"/><Relationship Id="rId6" Type="http://schemas.openxmlformats.org/officeDocument/2006/relationships/endnotes" Target="endnotes.xml"/><Relationship Id="rId238" Type="http://schemas.openxmlformats.org/officeDocument/2006/relationships/image" Target="media/image113.wmf"/><Relationship Id="rId291" Type="http://schemas.openxmlformats.org/officeDocument/2006/relationships/image" Target="media/image138.wmf"/><Relationship Id="rId305" Type="http://schemas.openxmlformats.org/officeDocument/2006/relationships/image" Target="media/image145.wmf"/><Relationship Id="rId347" Type="http://schemas.openxmlformats.org/officeDocument/2006/relationships/image" Target="media/image166.wmf"/><Relationship Id="rId44" Type="http://schemas.openxmlformats.org/officeDocument/2006/relationships/oleObject" Target="embeddings/oleObject19.bin"/><Relationship Id="rId86" Type="http://schemas.openxmlformats.org/officeDocument/2006/relationships/image" Target="media/image40.wmf"/><Relationship Id="rId151" Type="http://schemas.openxmlformats.org/officeDocument/2006/relationships/oleObject" Target="embeddings/oleObject74.bin"/><Relationship Id="rId193" Type="http://schemas.openxmlformats.org/officeDocument/2006/relationships/oleObject" Target="embeddings/oleObject95.bin"/><Relationship Id="rId207" Type="http://schemas.openxmlformats.org/officeDocument/2006/relationships/image" Target="media/image99.wmf"/><Relationship Id="rId249" Type="http://schemas.openxmlformats.org/officeDocument/2006/relationships/oleObject" Target="embeddings/oleObject125.bin"/><Relationship Id="rId13" Type="http://schemas.openxmlformats.org/officeDocument/2006/relationships/image" Target="media/image4.wmf"/><Relationship Id="rId109" Type="http://schemas.openxmlformats.org/officeDocument/2006/relationships/oleObject" Target="embeddings/oleObject52.bin"/><Relationship Id="rId260" Type="http://schemas.openxmlformats.org/officeDocument/2006/relationships/image" Target="media/image123.wmf"/><Relationship Id="rId316" Type="http://schemas.openxmlformats.org/officeDocument/2006/relationships/oleObject" Target="embeddings/oleObject160.bin"/><Relationship Id="rId55" Type="http://schemas.openxmlformats.org/officeDocument/2006/relationships/image" Target="media/image25.wmf"/><Relationship Id="rId97" Type="http://schemas.openxmlformats.org/officeDocument/2006/relationships/oleObject" Target="embeddings/oleObject46.bin"/><Relationship Id="rId120" Type="http://schemas.openxmlformats.org/officeDocument/2006/relationships/oleObject" Target="embeddings/oleObject58.bin"/><Relationship Id="rId358" Type="http://schemas.openxmlformats.org/officeDocument/2006/relationships/oleObject" Target="embeddings/oleObject181.bin"/><Relationship Id="rId162" Type="http://schemas.openxmlformats.org/officeDocument/2006/relationships/image" Target="media/image77.wmf"/><Relationship Id="rId218" Type="http://schemas.openxmlformats.org/officeDocument/2006/relationships/oleObject" Target="embeddings/oleObject108.bin"/><Relationship Id="rId271" Type="http://schemas.openxmlformats.org/officeDocument/2006/relationships/image" Target="media/image128.w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2.wmf"/><Relationship Id="rId327" Type="http://schemas.openxmlformats.org/officeDocument/2006/relationships/image" Target="media/image156.wmf"/><Relationship Id="rId369" Type="http://schemas.openxmlformats.org/officeDocument/2006/relationships/fontTable" Target="fontTable.xml"/><Relationship Id="rId173" Type="http://schemas.openxmlformats.org/officeDocument/2006/relationships/oleObject" Target="embeddings/oleObject85.bin"/><Relationship Id="rId229" Type="http://schemas.openxmlformats.org/officeDocument/2006/relationships/image" Target="media/image109.wmf"/><Relationship Id="rId240" Type="http://schemas.openxmlformats.org/officeDocument/2006/relationships/image" Target="media/image114.wmf"/><Relationship Id="rId35" Type="http://schemas.openxmlformats.org/officeDocument/2006/relationships/image" Target="media/image15.wmf"/><Relationship Id="rId77" Type="http://schemas.openxmlformats.org/officeDocument/2006/relationships/oleObject" Target="embeddings/oleObject36.bin"/><Relationship Id="rId100" Type="http://schemas.openxmlformats.org/officeDocument/2006/relationships/image" Target="media/image47.wmf"/><Relationship Id="rId282" Type="http://schemas.openxmlformats.org/officeDocument/2006/relationships/oleObject" Target="embeddings/oleObject143.bin"/><Relationship Id="rId338" Type="http://schemas.openxmlformats.org/officeDocument/2006/relationships/oleObject" Target="embeddings/oleObject171.bin"/><Relationship Id="rId8" Type="http://schemas.openxmlformats.org/officeDocument/2006/relationships/oleObject" Target="embeddings/oleObject1.bin"/><Relationship Id="rId142" Type="http://schemas.openxmlformats.org/officeDocument/2006/relationships/image" Target="media/image67.wmf"/><Relationship Id="rId184" Type="http://schemas.openxmlformats.org/officeDocument/2006/relationships/image" Target="media/image88.wmf"/><Relationship Id="rId251" Type="http://schemas.openxmlformats.org/officeDocument/2006/relationships/oleObject" Target="embeddings/oleObject126.bin"/><Relationship Id="rId46" Type="http://schemas.openxmlformats.org/officeDocument/2006/relationships/oleObject" Target="embeddings/oleObject20.bin"/><Relationship Id="rId293" Type="http://schemas.openxmlformats.org/officeDocument/2006/relationships/image" Target="media/image139.wmf"/><Relationship Id="rId307" Type="http://schemas.openxmlformats.org/officeDocument/2006/relationships/image" Target="media/image146.wmf"/><Relationship Id="rId349" Type="http://schemas.openxmlformats.org/officeDocument/2006/relationships/image" Target="media/image167.wmf"/><Relationship Id="rId88" Type="http://schemas.openxmlformats.org/officeDocument/2006/relationships/image" Target="media/image41.wmf"/><Relationship Id="rId111" Type="http://schemas.openxmlformats.org/officeDocument/2006/relationships/oleObject" Target="embeddings/oleObject53.bin"/><Relationship Id="rId153" Type="http://schemas.openxmlformats.org/officeDocument/2006/relationships/oleObject" Target="embeddings/oleObject75.bin"/><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82.bin"/><Relationship Id="rId220" Type="http://schemas.openxmlformats.org/officeDocument/2006/relationships/oleObject" Target="embeddings/oleObject10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5024</Words>
  <Characters>5778</Characters>
  <Application>Microsoft Office Word</Application>
  <DocSecurity>0</DocSecurity>
  <Lines>214</Lines>
  <Paragraphs>30</Paragraphs>
  <ScaleCrop>false</ScaleCrop>
  <Company/>
  <LinksUpToDate>false</LinksUpToDate>
  <CharactersWithSpaces>10772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liujianjun</dc:creator>
  <cp:keywords/>
  <dc:description/>
  <cp:lastModifiedBy>liujianjun</cp:lastModifiedBy>
  <cp:revision>2</cp:revision>
  <dcterms:created xsi:type="dcterms:W3CDTF">2025-10-21T08:01:00Z</dcterms:created>
  <dcterms:modified xsi:type="dcterms:W3CDTF">2025-10-21T08:07:00Z</dcterms:modified>
</cp:coreProperties>
</file>